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0C99E107" w:rsidR="00274EE5" w:rsidRPr="002919FB" w:rsidRDefault="00274EE5" w:rsidP="00410762">
      <w:pPr>
        <w:tabs>
          <w:tab w:val="center" w:pos="4536"/>
          <w:tab w:val="right" w:pos="8280"/>
          <w:tab w:val="right" w:pos="9781"/>
        </w:tabs>
        <w:ind w:right="-58"/>
        <w:jc w:val="left"/>
        <w:rPr>
          <w:rFonts w:eastAsia="宋体"/>
          <w:b/>
          <w:bCs/>
          <w:sz w:val="28"/>
          <w:szCs w:val="28"/>
          <w:lang w:eastAsia="zh-CN"/>
        </w:rPr>
      </w:pPr>
      <w:r w:rsidRPr="002919FB">
        <w:rPr>
          <w:rFonts w:eastAsia="宋体"/>
          <w:b/>
          <w:bCs/>
          <w:sz w:val="28"/>
          <w:szCs w:val="28"/>
        </w:rPr>
        <w:t xml:space="preserve">3GPP TSG RAN </w:t>
      </w:r>
      <w:bookmarkStart w:id="0" w:name="_Hlk117691542"/>
      <w:r w:rsidRPr="002919FB">
        <w:rPr>
          <w:rFonts w:eastAsia="宋体"/>
          <w:b/>
          <w:bCs/>
          <w:sz w:val="28"/>
          <w:szCs w:val="28"/>
        </w:rPr>
        <w:t>WG1</w:t>
      </w:r>
      <w:r w:rsidR="00464741" w:rsidRPr="002919FB">
        <w:rPr>
          <w:rFonts w:eastAsia="宋体"/>
          <w:b/>
          <w:bCs/>
          <w:sz w:val="28"/>
          <w:szCs w:val="28"/>
          <w:lang w:eastAsia="zh-CN"/>
        </w:rPr>
        <w:t>#1</w:t>
      </w:r>
      <w:r w:rsidR="009E258F">
        <w:rPr>
          <w:rFonts w:eastAsia="宋体"/>
          <w:b/>
          <w:bCs/>
          <w:sz w:val="28"/>
          <w:szCs w:val="28"/>
          <w:lang w:eastAsia="zh-CN"/>
        </w:rPr>
        <w:t>1</w:t>
      </w:r>
      <w:r w:rsidR="009806E2">
        <w:rPr>
          <w:rFonts w:eastAsia="宋体"/>
          <w:b/>
          <w:bCs/>
          <w:sz w:val="28"/>
          <w:szCs w:val="28"/>
          <w:lang w:eastAsia="zh-CN"/>
        </w:rPr>
        <w:t>4</w:t>
      </w:r>
      <w:r w:rsidR="00E46548">
        <w:rPr>
          <w:rFonts w:eastAsia="宋体"/>
          <w:b/>
          <w:bCs/>
          <w:sz w:val="28"/>
          <w:szCs w:val="28"/>
          <w:lang w:eastAsia="zh-CN"/>
        </w:rPr>
        <w:t>B</w:t>
      </w:r>
      <w:r w:rsidR="005A28E6">
        <w:rPr>
          <w:rFonts w:eastAsia="宋体"/>
          <w:b/>
          <w:bCs/>
          <w:sz w:val="28"/>
          <w:szCs w:val="28"/>
          <w:lang w:eastAsia="zh-CN"/>
        </w:rPr>
        <w:t xml:space="preserve">   </w:t>
      </w:r>
      <w:r w:rsidR="00422B52" w:rsidRPr="002919FB">
        <w:rPr>
          <w:rFonts w:eastAsia="宋体"/>
          <w:b/>
          <w:bCs/>
          <w:sz w:val="28"/>
          <w:szCs w:val="28"/>
          <w:lang w:eastAsia="zh-CN"/>
        </w:rPr>
        <w:t xml:space="preserve">        </w:t>
      </w:r>
      <w:r w:rsidR="006B0BEB" w:rsidRPr="002919FB">
        <w:rPr>
          <w:rFonts w:eastAsia="宋体"/>
          <w:b/>
          <w:bCs/>
          <w:sz w:val="28"/>
          <w:szCs w:val="28"/>
          <w:lang w:eastAsia="zh-CN"/>
        </w:rPr>
        <w:t xml:space="preserve">    </w:t>
      </w:r>
      <w:r w:rsidRPr="002919FB">
        <w:rPr>
          <w:rFonts w:eastAsia="宋体"/>
          <w:b/>
          <w:bCs/>
          <w:sz w:val="28"/>
          <w:szCs w:val="28"/>
        </w:rPr>
        <w:t xml:space="preserve">      </w:t>
      </w:r>
      <w:r w:rsidRPr="002919FB">
        <w:rPr>
          <w:rFonts w:eastAsia="MS Mincho"/>
          <w:b/>
          <w:bCs/>
          <w:sz w:val="28"/>
          <w:szCs w:val="28"/>
          <w:lang w:eastAsia="ja-JP"/>
        </w:rPr>
        <w:t xml:space="preserve">                           </w:t>
      </w:r>
      <w:r w:rsidRPr="002919FB">
        <w:rPr>
          <w:rFonts w:eastAsia="宋体"/>
          <w:b/>
          <w:bCs/>
          <w:sz w:val="28"/>
          <w:szCs w:val="28"/>
        </w:rPr>
        <w:tab/>
        <w:t xml:space="preserve">  </w:t>
      </w:r>
      <w:r w:rsidR="0091007F" w:rsidRPr="002919FB">
        <w:rPr>
          <w:rFonts w:eastAsia="宋体"/>
          <w:b/>
          <w:bCs/>
          <w:sz w:val="28"/>
          <w:szCs w:val="28"/>
        </w:rPr>
        <w:t xml:space="preserve">    </w:t>
      </w:r>
      <w:r w:rsidR="004A6A1F" w:rsidRPr="002919FB">
        <w:rPr>
          <w:rFonts w:eastAsia="宋体"/>
          <w:b/>
          <w:bCs/>
          <w:sz w:val="28"/>
          <w:szCs w:val="28"/>
        </w:rPr>
        <w:t xml:space="preserve">     </w:t>
      </w:r>
      <w:r w:rsidR="00A02A1F">
        <w:rPr>
          <w:rFonts w:eastAsia="宋体"/>
          <w:b/>
          <w:bCs/>
          <w:sz w:val="28"/>
          <w:szCs w:val="28"/>
        </w:rPr>
        <w:t xml:space="preserve">    </w:t>
      </w:r>
      <w:r w:rsidR="00915D3E" w:rsidRPr="002919FB">
        <w:rPr>
          <w:rFonts w:eastAsia="宋体"/>
          <w:b/>
          <w:bCs/>
          <w:sz w:val="28"/>
          <w:szCs w:val="28"/>
        </w:rPr>
        <w:t>R1-</w:t>
      </w:r>
      <w:r w:rsidR="00A72BB2" w:rsidRPr="002919FB">
        <w:t xml:space="preserve"> </w:t>
      </w:r>
      <w:r w:rsidR="000D584E" w:rsidRPr="000D584E">
        <w:rPr>
          <w:rFonts w:eastAsia="宋体"/>
          <w:b/>
          <w:bCs/>
          <w:sz w:val="28"/>
          <w:szCs w:val="28"/>
        </w:rPr>
        <w:t>23</w:t>
      </w:r>
      <w:r w:rsidR="00C53527">
        <w:rPr>
          <w:rFonts w:eastAsia="宋体"/>
          <w:b/>
          <w:bCs/>
          <w:sz w:val="28"/>
          <w:szCs w:val="28"/>
        </w:rPr>
        <w:t>09323</w:t>
      </w:r>
    </w:p>
    <w:p w14:paraId="09209026" w14:textId="43807F47" w:rsidR="00743123" w:rsidRPr="003D7203" w:rsidRDefault="00E46548" w:rsidP="00A41190">
      <w:pPr>
        <w:tabs>
          <w:tab w:val="center" w:pos="4536"/>
          <w:tab w:val="right" w:pos="9072"/>
        </w:tabs>
        <w:rPr>
          <w:b/>
          <w:bCs/>
          <w:sz w:val="28"/>
          <w:szCs w:val="28"/>
        </w:rPr>
      </w:pPr>
      <w:r>
        <w:rPr>
          <w:b/>
          <w:bCs/>
          <w:sz w:val="28"/>
          <w:szCs w:val="28"/>
        </w:rPr>
        <w:t>Xiamen</w:t>
      </w:r>
      <w:r w:rsidR="00A17680" w:rsidRPr="00A17680">
        <w:rPr>
          <w:b/>
          <w:bCs/>
          <w:sz w:val="28"/>
          <w:szCs w:val="28"/>
        </w:rPr>
        <w:t xml:space="preserve">, </w:t>
      </w:r>
      <w:r>
        <w:rPr>
          <w:b/>
          <w:bCs/>
          <w:sz w:val="28"/>
          <w:szCs w:val="28"/>
        </w:rPr>
        <w:t>China</w:t>
      </w:r>
      <w:r w:rsidR="00B02816" w:rsidRPr="00B02816">
        <w:rPr>
          <w:b/>
          <w:bCs/>
          <w:sz w:val="28"/>
          <w:szCs w:val="28"/>
        </w:rPr>
        <w:t xml:space="preserve">, </w:t>
      </w:r>
      <w:r>
        <w:rPr>
          <w:b/>
          <w:bCs/>
          <w:sz w:val="28"/>
          <w:szCs w:val="28"/>
        </w:rPr>
        <w:t>Oct</w:t>
      </w:r>
      <w:r w:rsidR="00B02816" w:rsidRPr="00B02816">
        <w:rPr>
          <w:b/>
          <w:bCs/>
          <w:sz w:val="28"/>
          <w:szCs w:val="28"/>
        </w:rPr>
        <w:t xml:space="preserve"> </w:t>
      </w:r>
      <w:r>
        <w:rPr>
          <w:b/>
          <w:bCs/>
          <w:sz w:val="28"/>
          <w:szCs w:val="28"/>
        </w:rPr>
        <w:t>09</w:t>
      </w:r>
      <w:r>
        <w:rPr>
          <w:b/>
          <w:bCs/>
          <w:sz w:val="28"/>
          <w:szCs w:val="28"/>
          <w:vertAlign w:val="superscript"/>
        </w:rPr>
        <w:t>th</w:t>
      </w:r>
      <w:r w:rsidR="00B02816" w:rsidRPr="00B02816">
        <w:rPr>
          <w:b/>
          <w:bCs/>
          <w:sz w:val="28"/>
          <w:szCs w:val="28"/>
        </w:rPr>
        <w:t xml:space="preserve"> – </w:t>
      </w:r>
      <w:r>
        <w:rPr>
          <w:b/>
          <w:bCs/>
          <w:sz w:val="28"/>
          <w:szCs w:val="28"/>
        </w:rPr>
        <w:t>Oct</w:t>
      </w:r>
      <w:r w:rsidR="00B02816" w:rsidRPr="00B02816">
        <w:rPr>
          <w:b/>
          <w:bCs/>
          <w:sz w:val="28"/>
          <w:szCs w:val="28"/>
        </w:rPr>
        <w:t xml:space="preserve"> </w:t>
      </w:r>
      <w:r>
        <w:rPr>
          <w:b/>
          <w:bCs/>
          <w:sz w:val="28"/>
          <w:szCs w:val="28"/>
        </w:rPr>
        <w:t>13</w:t>
      </w:r>
      <w:r w:rsidR="008A4EF7">
        <w:rPr>
          <w:b/>
          <w:bCs/>
          <w:sz w:val="28"/>
          <w:szCs w:val="28"/>
          <w:vertAlign w:val="superscript"/>
        </w:rPr>
        <w:t>th</w:t>
      </w:r>
      <w:r w:rsidR="00B02816" w:rsidRPr="00B02816">
        <w:rPr>
          <w:b/>
          <w:bCs/>
          <w:sz w:val="28"/>
          <w:szCs w:val="28"/>
        </w:rPr>
        <w:t>, 2023</w:t>
      </w:r>
    </w:p>
    <w:bookmarkEnd w:id="0"/>
    <w:p w14:paraId="19E8FCAD" w14:textId="421CC60E" w:rsidR="000247A4" w:rsidRPr="00743123" w:rsidRDefault="000247A4" w:rsidP="004B69A5">
      <w:pPr>
        <w:pBdr>
          <w:top w:val="single" w:sz="4" w:space="1" w:color="auto"/>
        </w:pBdr>
        <w:spacing w:after="0"/>
        <w:jc w:val="left"/>
        <w:rPr>
          <w:b/>
          <w:kern w:val="2"/>
          <w:sz w:val="28"/>
          <w:szCs w:val="28"/>
          <w:lang w:eastAsia="zh-CN"/>
        </w:rPr>
      </w:pPr>
    </w:p>
    <w:p w14:paraId="1A322E93" w14:textId="6DE7574F"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Agenda Item:</w:t>
      </w:r>
      <w:r w:rsidRPr="002919FB">
        <w:rPr>
          <w:b/>
          <w:bCs/>
          <w:sz w:val="28"/>
          <w:szCs w:val="28"/>
          <w:lang w:val="en-GB" w:eastAsia="zh-CN"/>
        </w:rPr>
        <w:tab/>
      </w:r>
      <w:r w:rsidR="000B34F2">
        <w:rPr>
          <w:b/>
          <w:bCs/>
          <w:sz w:val="28"/>
          <w:szCs w:val="28"/>
          <w:lang w:val="en-GB" w:eastAsia="zh-CN"/>
        </w:rPr>
        <w:t>8</w:t>
      </w:r>
      <w:r w:rsidR="00777D46" w:rsidRPr="002919FB">
        <w:rPr>
          <w:b/>
          <w:bCs/>
          <w:sz w:val="28"/>
          <w:szCs w:val="28"/>
          <w:lang w:val="en-GB" w:eastAsia="zh-CN"/>
        </w:rPr>
        <w:t>.</w:t>
      </w:r>
      <w:r w:rsidR="000B34F2">
        <w:rPr>
          <w:b/>
          <w:bCs/>
          <w:sz w:val="28"/>
          <w:szCs w:val="28"/>
          <w:lang w:val="en-GB" w:eastAsia="zh-CN"/>
        </w:rPr>
        <w:t>7</w:t>
      </w:r>
      <w:r w:rsidR="00777D46" w:rsidRPr="002919FB">
        <w:rPr>
          <w:b/>
          <w:bCs/>
          <w:sz w:val="28"/>
          <w:szCs w:val="28"/>
          <w:lang w:val="en-GB" w:eastAsia="zh-CN"/>
        </w:rPr>
        <w:t>.</w:t>
      </w:r>
      <w:r w:rsidR="00A42A2B">
        <w:rPr>
          <w:b/>
          <w:bCs/>
          <w:sz w:val="28"/>
          <w:szCs w:val="28"/>
          <w:lang w:val="en-GB" w:eastAsia="zh-CN"/>
        </w:rPr>
        <w:t>2</w:t>
      </w:r>
    </w:p>
    <w:p w14:paraId="123179F3" w14:textId="155B0A3C"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Source:</w:t>
      </w:r>
      <w:r w:rsidRPr="002919FB">
        <w:rPr>
          <w:b/>
          <w:bCs/>
          <w:sz w:val="28"/>
          <w:szCs w:val="28"/>
          <w:lang w:val="en-GB" w:eastAsia="zh-CN"/>
        </w:rPr>
        <w:tab/>
        <w:t>Lenovo</w:t>
      </w:r>
    </w:p>
    <w:p w14:paraId="0F2009C4" w14:textId="69CC3269" w:rsidR="000247A4" w:rsidRPr="00A42A2B" w:rsidRDefault="000247A4" w:rsidP="004B69A5">
      <w:pPr>
        <w:tabs>
          <w:tab w:val="left" w:pos="1985"/>
        </w:tabs>
        <w:overflowPunct w:val="0"/>
        <w:snapToGrid/>
        <w:ind w:left="1985" w:hanging="1985"/>
        <w:textAlignment w:val="baseline"/>
        <w:rPr>
          <w:b/>
          <w:bCs/>
          <w:sz w:val="28"/>
          <w:szCs w:val="28"/>
          <w:lang w:eastAsia="zh-CN"/>
        </w:rPr>
      </w:pPr>
      <w:r w:rsidRPr="002919FB">
        <w:rPr>
          <w:b/>
          <w:bCs/>
          <w:sz w:val="28"/>
          <w:szCs w:val="28"/>
          <w:lang w:val="en-GB" w:eastAsia="zh-CN"/>
        </w:rPr>
        <w:t>Title:</w:t>
      </w:r>
      <w:r w:rsidRPr="002919FB">
        <w:rPr>
          <w:b/>
          <w:bCs/>
          <w:sz w:val="28"/>
          <w:szCs w:val="28"/>
          <w:lang w:val="en-GB" w:eastAsia="zh-CN"/>
        </w:rPr>
        <w:tab/>
      </w:r>
      <w:r w:rsidR="00E46548">
        <w:rPr>
          <w:b/>
          <w:bCs/>
          <w:sz w:val="28"/>
          <w:szCs w:val="28"/>
          <w:lang w:val="en-GB" w:eastAsia="zh-CN"/>
        </w:rPr>
        <w:t>Remaining issue of t</w:t>
      </w:r>
      <w:r w:rsidR="00A42A2B" w:rsidRPr="00A42A2B">
        <w:rPr>
          <w:b/>
          <w:bCs/>
          <w:sz w:val="28"/>
          <w:szCs w:val="28"/>
          <w:lang w:val="en-GB" w:eastAsia="zh-CN"/>
        </w:rPr>
        <w:t xml:space="preserve">iming advance management </w:t>
      </w:r>
      <w:r w:rsidR="00853488">
        <w:rPr>
          <w:b/>
          <w:bCs/>
          <w:sz w:val="28"/>
          <w:szCs w:val="28"/>
          <w:lang w:val="en-GB" w:eastAsia="zh-CN"/>
        </w:rPr>
        <w:t>for L1</w:t>
      </w:r>
      <w:r w:rsidR="004B23AB">
        <w:rPr>
          <w:b/>
          <w:bCs/>
          <w:sz w:val="28"/>
          <w:szCs w:val="28"/>
          <w:lang w:val="en-GB" w:eastAsia="zh-CN"/>
        </w:rPr>
        <w:t>/</w:t>
      </w:r>
      <w:r w:rsidR="00853488">
        <w:rPr>
          <w:b/>
          <w:bCs/>
          <w:sz w:val="28"/>
          <w:szCs w:val="28"/>
          <w:lang w:val="en-GB" w:eastAsia="zh-CN"/>
        </w:rPr>
        <w:t>L2 mobility</w:t>
      </w:r>
    </w:p>
    <w:p w14:paraId="5B23574E" w14:textId="17E4EDA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Document for:</w:t>
      </w:r>
      <w:r w:rsidRPr="002919FB">
        <w:rPr>
          <w:b/>
          <w:bCs/>
          <w:sz w:val="28"/>
          <w:szCs w:val="28"/>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1"/>
        <w:ind w:left="431" w:hanging="431"/>
        <w:rPr>
          <w:sz w:val="32"/>
          <w:lang w:eastAsia="zh-CN"/>
        </w:rPr>
      </w:pPr>
      <w:bookmarkStart w:id="1" w:name="_Ref124589705"/>
      <w:bookmarkStart w:id="2" w:name="_Ref129681862"/>
      <w:r w:rsidRPr="002919FB">
        <w:rPr>
          <w:sz w:val="32"/>
          <w:lang w:eastAsia="zh-CN"/>
        </w:rPr>
        <w:t>Introduction</w:t>
      </w:r>
      <w:bookmarkEnd w:id="1"/>
      <w:bookmarkEnd w:id="2"/>
    </w:p>
    <w:p w14:paraId="58750E94" w14:textId="3EF8647E" w:rsidR="005A7110" w:rsidRDefault="005A7110" w:rsidP="00BD59D3">
      <w:pPr>
        <w:spacing w:beforeLines="50" w:before="120" w:after="0"/>
        <w:rPr>
          <w:bCs/>
          <w:lang w:eastAsia="zh-CN"/>
        </w:rPr>
      </w:pPr>
      <w:r>
        <w:rPr>
          <w:bCs/>
          <w:lang w:eastAsia="zh-CN"/>
        </w:rPr>
        <w:t xml:space="preserve">One of the Rel-18 Mobility </w:t>
      </w:r>
      <w:r w:rsidR="005F6E72">
        <w:rPr>
          <w:bCs/>
          <w:lang w:eastAsia="zh-CN"/>
        </w:rPr>
        <w:t xml:space="preserve">enhancement </w:t>
      </w:r>
      <w:r>
        <w:rPr>
          <w:bCs/>
          <w:lang w:eastAsia="zh-CN"/>
        </w:rPr>
        <w:t xml:space="preserve">WI scops is to support L1/L2 signaling based as approved in </w:t>
      </w:r>
      <w:r w:rsidRPr="005A7110">
        <w:rPr>
          <w:bCs/>
          <w:lang w:eastAsia="zh-CN"/>
        </w:rPr>
        <w:t>RP-222332</w:t>
      </w:r>
      <w:r w:rsidR="00D74D06">
        <w:rPr>
          <w:bCs/>
          <w:lang w:eastAsia="zh-CN"/>
        </w:rPr>
        <w:t>[1</w:t>
      </w:r>
      <w:r>
        <w:rPr>
          <w:bCs/>
          <w:lang w:eastAsia="zh-CN"/>
        </w:rPr>
        <w:t>]</w:t>
      </w:r>
    </w:p>
    <w:tbl>
      <w:tblPr>
        <w:tblStyle w:val="ad"/>
        <w:tblW w:w="0" w:type="auto"/>
        <w:tblLook w:val="04A0" w:firstRow="1" w:lastRow="0" w:firstColumn="1" w:lastColumn="0" w:noHBand="0" w:noVBand="1"/>
      </w:tblPr>
      <w:tblGrid>
        <w:gridCol w:w="9307"/>
      </w:tblGrid>
      <w:tr w:rsidR="005A7110" w14:paraId="639E52CD" w14:textId="77777777" w:rsidTr="005A7110">
        <w:tc>
          <w:tcPr>
            <w:tcW w:w="9307" w:type="dxa"/>
          </w:tcPr>
          <w:p w14:paraId="4BDB69F3" w14:textId="77777777" w:rsidR="005A7110" w:rsidRPr="00621C66" w:rsidRDefault="005A7110">
            <w:pPr>
              <w:numPr>
                <w:ilvl w:val="0"/>
                <w:numId w:val="10"/>
              </w:numPr>
              <w:overflowPunct w:val="0"/>
              <w:snapToGrid/>
              <w:spacing w:before="0" w:after="0" w:line="240" w:lineRule="auto"/>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B7C6333" w14:textId="77777777" w:rsidR="005A7110" w:rsidRPr="00621C66" w:rsidRDefault="005A7110">
            <w:pPr>
              <w:numPr>
                <w:ilvl w:val="0"/>
                <w:numId w:val="11"/>
              </w:numPr>
              <w:overflowPunct w:val="0"/>
              <w:snapToGrid/>
              <w:spacing w:before="0" w:after="0" w:line="240" w:lineRule="auto"/>
              <w:textAlignment w:val="baseline"/>
              <w:rPr>
                <w:bCs/>
              </w:rPr>
            </w:pPr>
            <w:r>
              <w:rPr>
                <w:bCs/>
              </w:rPr>
              <w:t>Configuration and maintenance for multiple candidate cells to allow fast application of configurations for candidate cells [RAN2, RAN3</w:t>
            </w:r>
            <w:r w:rsidRPr="00621C66">
              <w:rPr>
                <w:bCs/>
              </w:rPr>
              <w:t>]</w:t>
            </w:r>
          </w:p>
          <w:p w14:paraId="2DF65FCA" w14:textId="77777777" w:rsidR="005A7110" w:rsidRPr="00621C66" w:rsidRDefault="005A7110">
            <w:pPr>
              <w:numPr>
                <w:ilvl w:val="0"/>
                <w:numId w:val="11"/>
              </w:numPr>
              <w:overflowPunct w:val="0"/>
              <w:snapToGrid/>
              <w:spacing w:before="0" w:after="0" w:line="240" w:lineRule="auto"/>
              <w:textAlignment w:val="baseline"/>
              <w:rPr>
                <w:bCs/>
              </w:rPr>
            </w:pPr>
            <w:r>
              <w:rPr>
                <w:bCs/>
              </w:rPr>
              <w:t xml:space="preserve">Dynamic switch mechanism among candidate serving cells (including </w:t>
            </w:r>
            <w:proofErr w:type="spellStart"/>
            <w:r>
              <w:rPr>
                <w:bCs/>
              </w:rPr>
              <w:t>SpCell</w:t>
            </w:r>
            <w:proofErr w:type="spellEnd"/>
            <w:r>
              <w:rPr>
                <w:bCs/>
              </w:rPr>
              <w:t xml:space="preserve"> and </w:t>
            </w:r>
            <w:proofErr w:type="spellStart"/>
            <w:r>
              <w:rPr>
                <w:bCs/>
              </w:rPr>
              <w:t>SCell</w:t>
            </w:r>
            <w:proofErr w:type="spellEnd"/>
            <w:r>
              <w:rPr>
                <w:bCs/>
              </w:rPr>
              <w:t>) for the potential applicable scenarios based on L1</w:t>
            </w:r>
            <w:r>
              <w:rPr>
                <w:rFonts w:hint="eastAsia"/>
                <w:bCs/>
              </w:rPr>
              <w:t>/</w:t>
            </w:r>
            <w:r>
              <w:rPr>
                <w:bCs/>
              </w:rPr>
              <w:t xml:space="preserve">L2 </w:t>
            </w:r>
            <w:proofErr w:type="spellStart"/>
            <w:r>
              <w:rPr>
                <w:bCs/>
              </w:rPr>
              <w:t>signalling</w:t>
            </w:r>
            <w:proofErr w:type="spellEnd"/>
            <w:r w:rsidRPr="00621C66">
              <w:rPr>
                <w:bCs/>
              </w:rPr>
              <w:t xml:space="preserve"> [RAN</w:t>
            </w:r>
            <w:r>
              <w:rPr>
                <w:bCs/>
              </w:rPr>
              <w:t>2</w:t>
            </w:r>
            <w:r w:rsidRPr="00621C66">
              <w:rPr>
                <w:bCs/>
              </w:rPr>
              <w:t>, RAN</w:t>
            </w:r>
            <w:r>
              <w:rPr>
                <w:bCs/>
              </w:rPr>
              <w:t>1</w:t>
            </w:r>
            <w:r w:rsidRPr="00621C66">
              <w:rPr>
                <w:bCs/>
              </w:rPr>
              <w:t>]</w:t>
            </w:r>
          </w:p>
          <w:p w14:paraId="5FC58E11" w14:textId="77777777" w:rsidR="005A7110" w:rsidRDefault="005A7110">
            <w:pPr>
              <w:numPr>
                <w:ilvl w:val="0"/>
                <w:numId w:val="11"/>
              </w:numPr>
              <w:overflowPunct w:val="0"/>
              <w:snapToGrid/>
              <w:spacing w:before="0" w:after="0" w:line="240" w:lineRule="auto"/>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38E7F92B" w14:textId="77777777" w:rsidR="005A7110" w:rsidRPr="00F736B4" w:rsidRDefault="005A7110">
            <w:pPr>
              <w:numPr>
                <w:ilvl w:val="1"/>
                <w:numId w:val="11"/>
              </w:numPr>
              <w:overflowPunct w:val="0"/>
              <w:snapToGrid/>
              <w:spacing w:before="0" w:after="0" w:line="240" w:lineRule="auto"/>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364EBC0A" w14:textId="77777777" w:rsidR="005A7110" w:rsidRPr="00651822" w:rsidRDefault="005A7110">
            <w:pPr>
              <w:numPr>
                <w:ilvl w:val="0"/>
                <w:numId w:val="11"/>
              </w:numPr>
              <w:overflowPunct w:val="0"/>
              <w:snapToGrid/>
              <w:spacing w:before="0" w:after="0" w:line="240" w:lineRule="auto"/>
              <w:textAlignment w:val="baseline"/>
              <w:rPr>
                <w:bCs/>
              </w:rPr>
            </w:pPr>
            <w:r w:rsidRPr="00651822">
              <w:rPr>
                <w:bCs/>
              </w:rPr>
              <w:t>Timing Advance management [RAN1, RAN2]</w:t>
            </w:r>
          </w:p>
          <w:p w14:paraId="0590A82C" w14:textId="77777777" w:rsidR="005A7110" w:rsidRPr="00A5058F" w:rsidRDefault="005A7110">
            <w:pPr>
              <w:numPr>
                <w:ilvl w:val="0"/>
                <w:numId w:val="11"/>
              </w:numPr>
              <w:overflowPunct w:val="0"/>
              <w:snapToGrid/>
              <w:spacing w:before="0" w:after="0" w:line="240" w:lineRule="auto"/>
              <w:textAlignment w:val="baseline"/>
              <w:rPr>
                <w:bCs/>
              </w:rPr>
            </w:pPr>
            <w:r>
              <w:rPr>
                <w:bCs/>
              </w:rPr>
              <w:t>CU-DU interface signaling to support L1/</w:t>
            </w:r>
            <w:r>
              <w:rPr>
                <w:rFonts w:hint="eastAsia"/>
                <w:bCs/>
              </w:rPr>
              <w:t>L</w:t>
            </w:r>
            <w:r>
              <w:rPr>
                <w:bCs/>
              </w:rPr>
              <w:t>2 mobility, if needed [RAN3]</w:t>
            </w:r>
          </w:p>
          <w:p w14:paraId="52BEB1F1" w14:textId="77777777" w:rsidR="005A7110" w:rsidRPr="00F736B4" w:rsidRDefault="005A7110" w:rsidP="005A7110">
            <w:pPr>
              <w:spacing w:after="0"/>
              <w:ind w:left="720"/>
              <w:rPr>
                <w:bCs/>
                <w:i/>
              </w:rPr>
            </w:pPr>
            <w:r w:rsidRPr="00F736B4">
              <w:rPr>
                <w:bCs/>
                <w:i/>
              </w:rPr>
              <w:t>Note 2: FR2 specific enhancements are not precluded, if any.</w:t>
            </w:r>
          </w:p>
          <w:p w14:paraId="78BD4643" w14:textId="77777777" w:rsidR="005A7110" w:rsidRPr="00F736B4" w:rsidRDefault="005A7110" w:rsidP="005A7110">
            <w:pPr>
              <w:spacing w:after="0"/>
              <w:ind w:left="720"/>
              <w:rPr>
                <w:bCs/>
                <w:i/>
              </w:rPr>
            </w:pPr>
            <w:r w:rsidRPr="00F736B4">
              <w:rPr>
                <w:bCs/>
                <w:i/>
              </w:rPr>
              <w:t>Note 3: The procedure of L1/L2 based inter-cell mobility are applicable to the following scenarios:</w:t>
            </w:r>
          </w:p>
          <w:p w14:paraId="103D5EC5" w14:textId="77777777" w:rsidR="005A7110" w:rsidRPr="00F736B4" w:rsidRDefault="005A7110">
            <w:pPr>
              <w:numPr>
                <w:ilvl w:val="2"/>
                <w:numId w:val="12"/>
              </w:numPr>
              <w:overflowPunct w:val="0"/>
              <w:snapToGrid/>
              <w:spacing w:before="0" w:after="0" w:line="240" w:lineRule="auto"/>
              <w:ind w:left="1443"/>
              <w:textAlignment w:val="baseline"/>
              <w:rPr>
                <w:bCs/>
                <w:i/>
              </w:rPr>
            </w:pPr>
            <w:r w:rsidRPr="00F736B4">
              <w:rPr>
                <w:bCs/>
                <w:i/>
              </w:rPr>
              <w:t>Standalone, CA and NR-DC case with serving cell change within one CG</w:t>
            </w:r>
          </w:p>
          <w:p w14:paraId="1D696ABC" w14:textId="77777777" w:rsidR="005A7110" w:rsidRPr="00F736B4" w:rsidRDefault="005A7110">
            <w:pPr>
              <w:numPr>
                <w:ilvl w:val="2"/>
                <w:numId w:val="12"/>
              </w:numPr>
              <w:overflowPunct w:val="0"/>
              <w:snapToGrid/>
              <w:spacing w:before="0" w:after="0" w:line="240" w:lineRule="auto"/>
              <w:ind w:left="1443"/>
              <w:textAlignment w:val="baseline"/>
              <w:rPr>
                <w:bCs/>
                <w:i/>
              </w:rPr>
            </w:pPr>
            <w:r w:rsidRPr="00F736B4">
              <w:rPr>
                <w:bCs/>
                <w:i/>
              </w:rPr>
              <w:t>Intra-DU case and intra-CU inter-DU case (applicable for Standalone and CA: no new RAN interfaces are expected)</w:t>
            </w:r>
          </w:p>
          <w:p w14:paraId="7030667E" w14:textId="77777777" w:rsidR="005A7110" w:rsidRPr="00F736B4" w:rsidRDefault="005A7110">
            <w:pPr>
              <w:numPr>
                <w:ilvl w:val="2"/>
                <w:numId w:val="12"/>
              </w:numPr>
              <w:overflowPunct w:val="0"/>
              <w:snapToGrid/>
              <w:spacing w:before="0" w:after="0" w:line="240" w:lineRule="auto"/>
              <w:ind w:left="1443"/>
              <w:textAlignment w:val="baseline"/>
              <w:rPr>
                <w:bCs/>
                <w:i/>
              </w:rPr>
            </w:pPr>
            <w:r w:rsidRPr="00F736B4">
              <w:rPr>
                <w:bCs/>
                <w:i/>
              </w:rPr>
              <w:t>Both intra-frequency and inter-frequency</w:t>
            </w:r>
          </w:p>
          <w:p w14:paraId="0BD8D275" w14:textId="77777777" w:rsidR="005A7110" w:rsidRPr="00F736B4" w:rsidRDefault="005A7110">
            <w:pPr>
              <w:numPr>
                <w:ilvl w:val="2"/>
                <w:numId w:val="12"/>
              </w:numPr>
              <w:overflowPunct w:val="0"/>
              <w:snapToGrid/>
              <w:spacing w:before="0" w:after="0" w:line="240" w:lineRule="auto"/>
              <w:ind w:left="1443"/>
              <w:textAlignment w:val="baseline"/>
              <w:rPr>
                <w:bCs/>
                <w:i/>
              </w:rPr>
            </w:pPr>
            <w:r w:rsidRPr="00F736B4">
              <w:rPr>
                <w:bCs/>
                <w:i/>
              </w:rPr>
              <w:t>Both FR1 and FR2</w:t>
            </w:r>
          </w:p>
          <w:p w14:paraId="180E8E86" w14:textId="77777777" w:rsidR="005A7110" w:rsidRPr="00651822" w:rsidRDefault="005A7110">
            <w:pPr>
              <w:numPr>
                <w:ilvl w:val="2"/>
                <w:numId w:val="12"/>
              </w:numPr>
              <w:overflowPunct w:val="0"/>
              <w:snapToGrid/>
              <w:spacing w:before="0" w:after="0" w:line="240" w:lineRule="auto"/>
              <w:ind w:left="1443"/>
              <w:textAlignment w:val="baseline"/>
              <w:rPr>
                <w:bCs/>
                <w:i/>
              </w:rPr>
            </w:pPr>
            <w:r w:rsidRPr="00651822">
              <w:rPr>
                <w:bCs/>
                <w:i/>
              </w:rPr>
              <w:t>Source and target cells may be synchronized or non-synchronized</w:t>
            </w:r>
          </w:p>
          <w:p w14:paraId="705E1025" w14:textId="77777777" w:rsidR="005A7110" w:rsidRPr="005A7110" w:rsidRDefault="005A7110" w:rsidP="00BD59D3">
            <w:pPr>
              <w:spacing w:beforeLines="50" w:before="120" w:after="0"/>
              <w:rPr>
                <w:bCs/>
                <w:lang w:eastAsia="zh-CN"/>
              </w:rPr>
            </w:pPr>
          </w:p>
        </w:tc>
      </w:tr>
    </w:tbl>
    <w:p w14:paraId="77266A89" w14:textId="77777777" w:rsidR="005A7110" w:rsidRDefault="005A7110" w:rsidP="00BD59D3">
      <w:pPr>
        <w:spacing w:beforeLines="50" w:before="120" w:after="0"/>
        <w:rPr>
          <w:bCs/>
          <w:lang w:eastAsia="zh-CN"/>
        </w:rPr>
      </w:pPr>
    </w:p>
    <w:p w14:paraId="3999F16C" w14:textId="58FD5283" w:rsidR="0097576D" w:rsidRDefault="0052396E" w:rsidP="00BD59D3">
      <w:pPr>
        <w:spacing w:beforeLines="50" w:before="120" w:after="0"/>
        <w:rPr>
          <w:bCs/>
          <w:lang w:eastAsia="zh-CN"/>
        </w:rPr>
      </w:pPr>
      <w:r>
        <w:rPr>
          <w:bCs/>
          <w:lang w:eastAsia="zh-CN"/>
        </w:rPr>
        <w:t>And i</w:t>
      </w:r>
      <w:r w:rsidR="00306A88">
        <w:rPr>
          <w:bCs/>
          <w:lang w:eastAsia="zh-CN"/>
        </w:rPr>
        <w:t>n RAN</w:t>
      </w:r>
      <w:r w:rsidR="00743123">
        <w:rPr>
          <w:bCs/>
          <w:lang w:eastAsia="zh-CN"/>
        </w:rPr>
        <w:t>1</w:t>
      </w:r>
      <w:r w:rsidR="00306A88">
        <w:rPr>
          <w:bCs/>
          <w:lang w:eastAsia="zh-CN"/>
        </w:rPr>
        <w:t>#</w:t>
      </w:r>
      <w:r w:rsidR="00B032F5">
        <w:rPr>
          <w:bCs/>
          <w:lang w:eastAsia="zh-CN"/>
        </w:rPr>
        <w:t>11</w:t>
      </w:r>
      <w:r w:rsidR="00E46548">
        <w:rPr>
          <w:bCs/>
          <w:lang w:eastAsia="zh-CN"/>
        </w:rPr>
        <w:t>4</w:t>
      </w:r>
      <w:r w:rsidR="00306A88">
        <w:rPr>
          <w:bCs/>
          <w:lang w:eastAsia="zh-CN"/>
        </w:rPr>
        <w:t>, the following agreements</w:t>
      </w:r>
      <w:r w:rsidR="009806E2">
        <w:rPr>
          <w:bCs/>
          <w:lang w:eastAsia="zh-CN"/>
        </w:rPr>
        <w:t xml:space="preserve"> </w:t>
      </w:r>
      <w:r>
        <w:rPr>
          <w:bCs/>
          <w:lang w:eastAsia="zh-CN"/>
        </w:rPr>
        <w:t>about TA management in L1/L2 based mobility</w:t>
      </w:r>
      <w:r w:rsidR="00B032F5">
        <w:rPr>
          <w:bCs/>
          <w:lang w:eastAsia="zh-CN"/>
        </w:rPr>
        <w:t xml:space="preserve"> </w:t>
      </w:r>
      <w:r w:rsidR="00306A88">
        <w:rPr>
          <w:bCs/>
          <w:lang w:eastAsia="zh-CN"/>
        </w:rPr>
        <w:t xml:space="preserve">were </w:t>
      </w:r>
      <w:proofErr w:type="gramStart"/>
      <w:r w:rsidR="00306A88">
        <w:rPr>
          <w:bCs/>
          <w:lang w:eastAsia="zh-CN"/>
        </w:rPr>
        <w:t>reached[</w:t>
      </w:r>
      <w:proofErr w:type="gramEnd"/>
      <w:r w:rsidR="00D74D06">
        <w:rPr>
          <w:bCs/>
          <w:lang w:eastAsia="zh-CN"/>
        </w:rPr>
        <w:t>2</w:t>
      </w:r>
      <w:r w:rsidR="00306A88">
        <w:rPr>
          <w:bCs/>
          <w:lang w:eastAsia="zh-CN"/>
        </w:rPr>
        <w:t>]</w:t>
      </w:r>
      <w:r w:rsidR="00743123">
        <w:rPr>
          <w:bCs/>
          <w:lang w:eastAsia="zh-CN"/>
        </w:rPr>
        <w:t>.</w:t>
      </w:r>
    </w:p>
    <w:tbl>
      <w:tblPr>
        <w:tblStyle w:val="ad"/>
        <w:tblW w:w="0" w:type="auto"/>
        <w:tblLook w:val="04A0" w:firstRow="1" w:lastRow="0" w:firstColumn="1" w:lastColumn="0" w:noHBand="0" w:noVBand="1"/>
      </w:tblPr>
      <w:tblGrid>
        <w:gridCol w:w="9307"/>
      </w:tblGrid>
      <w:tr w:rsidR="00306A88" w:rsidRPr="008303AE" w14:paraId="62792E94" w14:textId="77777777" w:rsidTr="00306A88">
        <w:tc>
          <w:tcPr>
            <w:tcW w:w="9307" w:type="dxa"/>
          </w:tcPr>
          <w:p w14:paraId="54928C50" w14:textId="77777777" w:rsidR="00E46548" w:rsidRPr="00E46548" w:rsidRDefault="00E46548" w:rsidP="00E46548">
            <w:pPr>
              <w:rPr>
                <w:rFonts w:eastAsia="等线"/>
                <w:highlight w:val="green"/>
              </w:rPr>
            </w:pPr>
            <w:r w:rsidRPr="00E46548">
              <w:rPr>
                <w:rFonts w:eastAsia="等线"/>
                <w:highlight w:val="green"/>
              </w:rPr>
              <w:t>Agreement</w:t>
            </w:r>
          </w:p>
          <w:p w14:paraId="4AF1FDD1" w14:textId="2844EC90" w:rsidR="00E46548" w:rsidRPr="00E46548" w:rsidRDefault="00E46548" w:rsidP="00E46548">
            <w:pPr>
              <w:rPr>
                <w:rFonts w:eastAsia="等线"/>
              </w:rPr>
            </w:pPr>
            <w:r w:rsidRPr="00E46548">
              <w:rPr>
                <w:rFonts w:eastAsia="等线"/>
              </w:rPr>
              <w:t xml:space="preserve">For the power control of PDCCH-ordered CFRA in LTM, the UE can maintain only one power ramping </w:t>
            </w:r>
            <w:proofErr w:type="gramStart"/>
            <w:r w:rsidRPr="00E46548">
              <w:rPr>
                <w:rFonts w:eastAsia="等线"/>
              </w:rPr>
              <w:t>counter</w:t>
            </w:r>
            <w:proofErr w:type="gramEnd"/>
            <w:r w:rsidRPr="00E46548">
              <w:rPr>
                <w:rFonts w:eastAsia="等线"/>
              </w:rPr>
              <w:t xml:space="preserve"> </w:t>
            </w:r>
          </w:p>
          <w:p w14:paraId="40A32ACB" w14:textId="77777777" w:rsidR="00E46548" w:rsidRPr="00E46548" w:rsidRDefault="00E46548" w:rsidP="00E46548">
            <w:pPr>
              <w:rPr>
                <w:rFonts w:eastAsia="等线"/>
                <w:highlight w:val="green"/>
              </w:rPr>
            </w:pPr>
            <w:r w:rsidRPr="00E46548">
              <w:rPr>
                <w:b/>
                <w:highlight w:val="green"/>
              </w:rPr>
              <w:lastRenderedPageBreak/>
              <w:t>Agreement</w:t>
            </w:r>
          </w:p>
          <w:p w14:paraId="7A0A7558" w14:textId="773420DB" w:rsidR="00E46548" w:rsidRPr="00E46548" w:rsidRDefault="00E46548" w:rsidP="00E46548">
            <w:pPr>
              <w:rPr>
                <w:rFonts w:eastAsia="等线"/>
              </w:rPr>
            </w:pPr>
            <w:r w:rsidRPr="00E46548">
              <w:rPr>
                <w:rFonts w:eastAsia="等线"/>
              </w:rPr>
              <w:t xml:space="preserve">For the power control of PDCCH-ordered CFRA in LTM, power-ramping counter is reset at least when UE receives a PDCCH order indicating the initial transmission of </w:t>
            </w:r>
            <w:proofErr w:type="gramStart"/>
            <w:r w:rsidRPr="00E46548">
              <w:rPr>
                <w:rFonts w:eastAsia="等线"/>
              </w:rPr>
              <w:t>PRACH</w:t>
            </w:r>
            <w:proofErr w:type="gramEnd"/>
          </w:p>
          <w:p w14:paraId="7E44B4B0" w14:textId="77777777" w:rsidR="00E46548" w:rsidRPr="00E46548" w:rsidRDefault="00E46548" w:rsidP="00E46548">
            <w:pPr>
              <w:rPr>
                <w:rFonts w:eastAsia="等线"/>
                <w:highlight w:val="green"/>
              </w:rPr>
            </w:pPr>
            <w:r w:rsidRPr="00E46548">
              <w:rPr>
                <w:rFonts w:eastAsia="等线"/>
                <w:b/>
                <w:highlight w:val="green"/>
              </w:rPr>
              <w:t>Agreement</w:t>
            </w:r>
          </w:p>
          <w:p w14:paraId="2CD4D0BB" w14:textId="77777777" w:rsidR="00E46548" w:rsidRPr="00E46548" w:rsidRDefault="00E46548" w:rsidP="00E46548">
            <w:pPr>
              <w:rPr>
                <w:rFonts w:eastAsia="等线"/>
              </w:rPr>
            </w:pPr>
            <w:r w:rsidRPr="00E46548">
              <w:rPr>
                <w:rFonts w:eastAsia="等线"/>
              </w:rPr>
              <w:t xml:space="preserve">when a PDCCH order is sent for a candidate cell, </w:t>
            </w:r>
          </w:p>
          <w:p w14:paraId="7B585518" w14:textId="77777777" w:rsidR="00E46548" w:rsidRPr="00E46548" w:rsidRDefault="00E46548" w:rsidP="00E46548">
            <w:pPr>
              <w:pStyle w:val="af2"/>
              <w:widowControl/>
              <w:numPr>
                <w:ilvl w:val="0"/>
                <w:numId w:val="30"/>
              </w:numPr>
              <w:spacing w:before="0" w:after="160" w:line="256" w:lineRule="auto"/>
              <w:ind w:left="360" w:hanging="360"/>
              <w:contextualSpacing/>
              <w:jc w:val="both"/>
              <w:rPr>
                <w:rFonts w:ascii="Times New Roman" w:eastAsia="等线" w:hAnsi="Times New Roman"/>
              </w:rPr>
            </w:pPr>
            <w:r w:rsidRPr="00E46548">
              <w:rPr>
                <w:rFonts w:ascii="Times New Roman" w:eastAsia="等线" w:hAnsi="Times New Roman"/>
              </w:rPr>
              <w:t xml:space="preserve">The bit size of N in DCI format 1_0 for cell indicator is determined by the number (e.g., C) of configured candidate cells with RACH configuration provided for early TA acquisition, </w:t>
            </w:r>
            <w:proofErr w:type="spellStart"/>
            <w:r w:rsidRPr="00E46548">
              <w:rPr>
                <w:rFonts w:ascii="Times New Roman" w:eastAsia="等线" w:hAnsi="Times New Roman"/>
              </w:rPr>
              <w:t>downselect</w:t>
            </w:r>
            <w:proofErr w:type="spellEnd"/>
            <w:r w:rsidRPr="00E46548">
              <w:rPr>
                <w:rFonts w:ascii="Times New Roman" w:eastAsia="等线" w:hAnsi="Times New Roman"/>
              </w:rPr>
              <w:t xml:space="preserve"> one from the following alternatives.</w:t>
            </w:r>
          </w:p>
          <w:p w14:paraId="06C57EA5" w14:textId="77777777" w:rsidR="00E46548" w:rsidRPr="00E46548" w:rsidRDefault="00E46548" w:rsidP="00E46548">
            <w:pPr>
              <w:pStyle w:val="af2"/>
              <w:widowControl/>
              <w:numPr>
                <w:ilvl w:val="2"/>
                <w:numId w:val="30"/>
              </w:numPr>
              <w:spacing w:before="0" w:line="256" w:lineRule="auto"/>
              <w:contextualSpacing/>
              <w:jc w:val="both"/>
              <w:rPr>
                <w:rFonts w:ascii="Times New Roman" w:eastAsia="等线" w:hAnsi="Times New Roman"/>
              </w:rPr>
            </w:pPr>
            <w:r w:rsidRPr="00E46548">
              <w:rPr>
                <w:rFonts w:ascii="Times New Roman" w:eastAsia="等线" w:hAnsi="Times New Roman"/>
              </w:rPr>
              <w:t>Alt 1: N=</w:t>
            </w:r>
            <w:r w:rsidRPr="00E46548">
              <w:rPr>
                <w:rFonts w:ascii="Times New Roman" w:eastAsia="等线" w:hAnsi="Times New Roman"/>
              </w:rPr>
              <w:fldChar w:fldCharType="begin"/>
            </w:r>
            <w:r w:rsidRPr="00E46548">
              <w:rPr>
                <w:rFonts w:ascii="Times New Roman" w:eastAsia="等线" w:hAnsi="Times New Roman"/>
              </w:rPr>
              <w:instrText xml:space="preserve"> QUOTE </w:instrText>
            </w:r>
            <w:r w:rsidRPr="00E46548">
              <w:rPr>
                <w:rFonts w:ascii="Times New Roman" w:hAnsi="Times New Roman"/>
                <w:position w:val="-5"/>
              </w:rPr>
              <w:pict w14:anchorId="177A8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11.25pt" equationxml="&lt;">
                  <v:imagedata r:id="rId8" o:title="" chromakey="white"/>
                </v:shape>
              </w:pict>
            </w:r>
            <w:r w:rsidRPr="00E46548">
              <w:rPr>
                <w:rFonts w:ascii="Times New Roman" w:eastAsia="等线" w:hAnsi="Times New Roman"/>
              </w:rPr>
              <w:instrText xml:space="preserve"> </w:instrText>
            </w:r>
            <w:r w:rsidRPr="00E46548">
              <w:rPr>
                <w:rFonts w:ascii="Times New Roman" w:eastAsia="等线" w:hAnsi="Times New Roman"/>
              </w:rPr>
              <w:fldChar w:fldCharType="separate"/>
            </w:r>
            <w:r w:rsidRPr="00E46548">
              <w:rPr>
                <w:rFonts w:ascii="Times New Roman" w:hAnsi="Times New Roman"/>
                <w:position w:val="-5"/>
              </w:rPr>
              <w:pict w14:anchorId="537C8BE1">
                <v:shape id="_x0000_i1026" type="#_x0000_t75" style="width:30.25pt;height:11.25pt" equationxml="&lt;">
                  <v:imagedata r:id="rId8" o:title="" chromakey="white"/>
                </v:shape>
              </w:pict>
            </w:r>
            <w:r w:rsidRPr="00E46548">
              <w:rPr>
                <w:rFonts w:ascii="Times New Roman" w:eastAsia="等线" w:hAnsi="Times New Roman"/>
              </w:rPr>
              <w:fldChar w:fldCharType="end"/>
            </w:r>
            <w:r w:rsidRPr="00E46548">
              <w:rPr>
                <w:rFonts w:ascii="Times New Roman" w:eastAsia="等线" w:hAnsi="Times New Roman"/>
              </w:rPr>
              <w:t xml:space="preserve"> </w:t>
            </w:r>
          </w:p>
          <w:p w14:paraId="61983C68" w14:textId="77777777" w:rsidR="00E46548" w:rsidRPr="00E46548" w:rsidRDefault="00E46548" w:rsidP="00E46548">
            <w:pPr>
              <w:pStyle w:val="af2"/>
              <w:widowControl/>
              <w:numPr>
                <w:ilvl w:val="2"/>
                <w:numId w:val="30"/>
              </w:numPr>
              <w:spacing w:before="0" w:line="256" w:lineRule="auto"/>
              <w:contextualSpacing/>
              <w:jc w:val="both"/>
              <w:rPr>
                <w:rFonts w:ascii="Times New Roman" w:eastAsia="等线" w:hAnsi="Times New Roman"/>
                <w:color w:val="FF0000"/>
              </w:rPr>
            </w:pPr>
            <w:r w:rsidRPr="00E46548">
              <w:rPr>
                <w:rFonts w:ascii="Times New Roman" w:eastAsia="等线" w:hAnsi="Times New Roman"/>
              </w:rPr>
              <w:t>Alt 2: N=</w:t>
            </w:r>
            <w:r w:rsidRPr="00E46548">
              <w:rPr>
                <w:rFonts w:ascii="Times New Roman" w:eastAsia="等线" w:hAnsi="Times New Roman"/>
              </w:rPr>
              <w:fldChar w:fldCharType="begin"/>
            </w:r>
            <w:r w:rsidRPr="00E46548">
              <w:rPr>
                <w:rFonts w:ascii="Times New Roman" w:eastAsia="等线" w:hAnsi="Times New Roman"/>
              </w:rPr>
              <w:instrText xml:space="preserve"> QUOTE </w:instrText>
            </w:r>
            <w:r w:rsidRPr="00E46548">
              <w:rPr>
                <w:rFonts w:ascii="Times New Roman" w:hAnsi="Times New Roman"/>
                <w:position w:val="-5"/>
              </w:rPr>
              <w:pict w14:anchorId="6C0F0A48">
                <v:shape id="_x0000_i1027" type="#_x0000_t75" style="width:45.5pt;height:11.25pt" equationxml="&lt;">
                  <v:imagedata r:id="rId9" o:title="" chromakey="white"/>
                </v:shape>
              </w:pict>
            </w:r>
            <w:r w:rsidRPr="00E46548">
              <w:rPr>
                <w:rFonts w:ascii="Times New Roman" w:eastAsia="等线" w:hAnsi="Times New Roman"/>
              </w:rPr>
              <w:instrText xml:space="preserve"> </w:instrText>
            </w:r>
            <w:r w:rsidRPr="00E46548">
              <w:rPr>
                <w:rFonts w:ascii="Times New Roman" w:eastAsia="等线" w:hAnsi="Times New Roman"/>
              </w:rPr>
              <w:fldChar w:fldCharType="separate"/>
            </w:r>
            <w:r w:rsidRPr="00E46548">
              <w:rPr>
                <w:rFonts w:ascii="Times New Roman" w:hAnsi="Times New Roman"/>
                <w:position w:val="-5"/>
              </w:rPr>
              <w:pict w14:anchorId="180A5A4E">
                <v:shape id="_x0000_i1028" type="#_x0000_t75" style="width:45.5pt;height:11.25pt" equationxml="&lt;">
                  <v:imagedata r:id="rId9" o:title="" chromakey="white"/>
                </v:shape>
              </w:pict>
            </w:r>
            <w:r w:rsidRPr="00E46548">
              <w:rPr>
                <w:rFonts w:ascii="Times New Roman" w:eastAsia="等线" w:hAnsi="Times New Roman"/>
              </w:rPr>
              <w:fldChar w:fldCharType="end"/>
            </w:r>
            <w:r w:rsidRPr="00E46548">
              <w:rPr>
                <w:rFonts w:ascii="Times New Roman" w:eastAsia="等线" w:hAnsi="Times New Roman"/>
              </w:rPr>
              <w:t xml:space="preserve"> (update the equation with (C+1))</w:t>
            </w:r>
          </w:p>
          <w:p w14:paraId="28525207" w14:textId="77777777" w:rsidR="00E46548" w:rsidRPr="00E46548" w:rsidRDefault="00E46548" w:rsidP="00E46548">
            <w:pPr>
              <w:pStyle w:val="af2"/>
              <w:widowControl/>
              <w:numPr>
                <w:ilvl w:val="4"/>
                <w:numId w:val="30"/>
              </w:numPr>
              <w:spacing w:before="0" w:line="256" w:lineRule="auto"/>
              <w:contextualSpacing/>
              <w:jc w:val="both"/>
              <w:rPr>
                <w:rFonts w:ascii="Times New Roman" w:eastAsia="等线" w:hAnsi="Times New Roman"/>
              </w:rPr>
            </w:pPr>
            <w:r w:rsidRPr="00E46548">
              <w:rPr>
                <w:rFonts w:ascii="Times New Roman" w:eastAsia="等线" w:hAnsi="Times New Roman"/>
              </w:rPr>
              <w:t>The number of cells used to calculate the bit width is the number of candidate cells with RACH configuration provided for early TA acquisition + 1 (serving cell)</w:t>
            </w:r>
          </w:p>
          <w:p w14:paraId="79218DC3" w14:textId="77777777" w:rsidR="00E46548" w:rsidRPr="00E46548" w:rsidRDefault="00E46548" w:rsidP="00E46548">
            <w:pPr>
              <w:rPr>
                <w:rFonts w:eastAsia="等线"/>
                <w:highlight w:val="green"/>
              </w:rPr>
            </w:pPr>
            <w:r w:rsidRPr="00E46548">
              <w:rPr>
                <w:rFonts w:eastAsia="等线"/>
                <w:b/>
                <w:highlight w:val="green"/>
              </w:rPr>
              <w:t>Agreement</w:t>
            </w:r>
            <w:r w:rsidRPr="00E46548">
              <w:rPr>
                <w:rFonts w:eastAsia="等线"/>
                <w:highlight w:val="green"/>
              </w:rPr>
              <w:t xml:space="preserve"> </w:t>
            </w:r>
          </w:p>
          <w:p w14:paraId="17486D06" w14:textId="77777777" w:rsidR="00E46548" w:rsidRPr="00E46548" w:rsidRDefault="00E46548" w:rsidP="00E46548">
            <w:pPr>
              <w:rPr>
                <w:rFonts w:eastAsia="等线"/>
              </w:rPr>
            </w:pPr>
            <w:r w:rsidRPr="00E46548">
              <w:rPr>
                <w:rFonts w:eastAsia="等线"/>
              </w:rPr>
              <w:t xml:space="preserve">For the power control of PDCCH-ordered CFRA in LTM, </w:t>
            </w:r>
          </w:p>
          <w:p w14:paraId="508B4A55" w14:textId="77777777" w:rsidR="00E46548" w:rsidRPr="00E46548" w:rsidRDefault="00E46548" w:rsidP="00E46548">
            <w:pPr>
              <w:pStyle w:val="af2"/>
              <w:widowControl/>
              <w:numPr>
                <w:ilvl w:val="0"/>
                <w:numId w:val="31"/>
              </w:numPr>
              <w:snapToGrid/>
              <w:spacing w:before="0" w:after="160" w:line="256" w:lineRule="auto"/>
              <w:contextualSpacing/>
              <w:rPr>
                <w:rFonts w:ascii="Times New Roman" w:eastAsia="等线" w:hAnsi="Times New Roman"/>
              </w:rPr>
            </w:pPr>
            <w:r w:rsidRPr="00E46548">
              <w:rPr>
                <w:rFonts w:ascii="Times New Roman" w:eastAsia="等线" w:hAnsi="Times New Roman"/>
              </w:rPr>
              <w:t>When a UE receives a PDCCH order indicating a re-transmission of PRACH with the same associated SSB and same candidate cell as the previous PRACH, the counter is increased by 1.</w:t>
            </w:r>
          </w:p>
          <w:p w14:paraId="0AAF7FD7" w14:textId="77777777" w:rsidR="00E46548" w:rsidRPr="00E46548" w:rsidRDefault="00E46548" w:rsidP="00E46548">
            <w:pPr>
              <w:pStyle w:val="af2"/>
              <w:widowControl/>
              <w:numPr>
                <w:ilvl w:val="0"/>
                <w:numId w:val="31"/>
              </w:numPr>
              <w:snapToGrid/>
              <w:spacing w:before="0" w:line="256" w:lineRule="auto"/>
              <w:contextualSpacing/>
              <w:rPr>
                <w:rFonts w:ascii="Times New Roman" w:eastAsia="等线" w:hAnsi="Times New Roman"/>
              </w:rPr>
            </w:pPr>
            <w:r w:rsidRPr="00E46548">
              <w:rPr>
                <w:rFonts w:ascii="Times New Roman" w:eastAsia="等线" w:hAnsi="Times New Roman"/>
              </w:rPr>
              <w:t>In addition to case 1, power-ramping counter is reset in the following cases:</w:t>
            </w:r>
          </w:p>
          <w:p w14:paraId="09C8103C" w14:textId="77777777" w:rsidR="00E46548" w:rsidRPr="00E46548" w:rsidRDefault="00E46548" w:rsidP="00E46548">
            <w:pPr>
              <w:pStyle w:val="af2"/>
              <w:widowControl/>
              <w:numPr>
                <w:ilvl w:val="1"/>
                <w:numId w:val="31"/>
              </w:numPr>
              <w:snapToGrid/>
              <w:spacing w:before="0" w:line="256" w:lineRule="auto"/>
              <w:contextualSpacing/>
              <w:jc w:val="both"/>
              <w:rPr>
                <w:rFonts w:ascii="Times New Roman" w:eastAsia="等线" w:hAnsi="Times New Roman"/>
              </w:rPr>
            </w:pPr>
            <w:r w:rsidRPr="00E46548">
              <w:rPr>
                <w:rFonts w:ascii="Times New Roman" w:eastAsia="等线" w:hAnsi="Times New Roman"/>
              </w:rPr>
              <w:t xml:space="preserve">Case 2: The candidate cell indicated in the PDCCH order, indicating retransmission, is different from that indicated in the last PDCCH order. </w:t>
            </w:r>
          </w:p>
          <w:p w14:paraId="4178AB9C" w14:textId="25DD7BE1" w:rsidR="00E46548" w:rsidRPr="00E46548" w:rsidRDefault="00E46548" w:rsidP="00E46548">
            <w:pPr>
              <w:rPr>
                <w:rFonts w:eastAsia="等线"/>
              </w:rPr>
            </w:pPr>
            <w:r w:rsidRPr="00E46548">
              <w:rPr>
                <w:rFonts w:eastAsia="等线"/>
              </w:rPr>
              <w:t>Note: the initial counter is 0 before receiving any PDCCH order.</w:t>
            </w:r>
          </w:p>
          <w:p w14:paraId="4D5C60A1" w14:textId="77777777" w:rsidR="00E46548" w:rsidRPr="00E46548" w:rsidRDefault="00E46548" w:rsidP="00E46548">
            <w:pPr>
              <w:rPr>
                <w:rFonts w:eastAsia="等线"/>
                <w:highlight w:val="green"/>
              </w:rPr>
            </w:pPr>
            <w:r w:rsidRPr="00E46548">
              <w:rPr>
                <w:rFonts w:eastAsia="等线"/>
                <w:b/>
                <w:highlight w:val="green"/>
              </w:rPr>
              <w:t>Agreement</w:t>
            </w:r>
          </w:p>
          <w:p w14:paraId="6BF3DBF9" w14:textId="77777777" w:rsidR="00E46548" w:rsidRPr="00E46548" w:rsidRDefault="00E46548" w:rsidP="00E46548">
            <w:pPr>
              <w:rPr>
                <w:rFonts w:eastAsia="等线"/>
              </w:rPr>
            </w:pPr>
            <w:r w:rsidRPr="00E46548">
              <w:rPr>
                <w:rFonts w:eastAsia="等线"/>
              </w:rPr>
              <w:t xml:space="preserve">when a PDCCH order is sent for a candidate cell, </w:t>
            </w:r>
          </w:p>
          <w:p w14:paraId="054AD759" w14:textId="5F0D6F94" w:rsidR="00E46548" w:rsidRPr="00E46548" w:rsidRDefault="00E46548" w:rsidP="00E46548">
            <w:pPr>
              <w:pStyle w:val="Style84"/>
              <w:numPr>
                <w:ilvl w:val="0"/>
                <w:numId w:val="30"/>
              </w:numPr>
              <w:snapToGrid w:val="0"/>
              <w:spacing w:after="160" w:line="256" w:lineRule="auto"/>
              <w:ind w:leftChars="0" w:left="360" w:hanging="360"/>
              <w:contextualSpacing/>
              <w:jc w:val="both"/>
              <w:rPr>
                <w:rFonts w:ascii="Times New Roman" w:eastAsia="等线" w:hAnsi="Times New Roman"/>
                <w:sz w:val="22"/>
                <w:szCs w:val="22"/>
                <w:lang w:eastAsia="zh-CN"/>
              </w:rPr>
            </w:pPr>
            <w:r w:rsidRPr="00E46548">
              <w:rPr>
                <w:rFonts w:ascii="Times New Roman" w:eastAsia="等线" w:hAnsi="Times New Roman"/>
                <w:sz w:val="22"/>
                <w:szCs w:val="22"/>
                <w:lang w:eastAsia="zh-CN"/>
              </w:rPr>
              <w:t>The bit size of N in DCI format 1_0 for cell indicator is determined by the number (e.g., C) of configured candidate cells with RACH configuration provided for early TA acquisition, the following alternative is supported:</w:t>
            </w:r>
          </w:p>
          <w:p w14:paraId="2334166C" w14:textId="77777777" w:rsidR="00E46548" w:rsidRPr="00E46548" w:rsidRDefault="00E46548" w:rsidP="00E46548">
            <w:pPr>
              <w:pStyle w:val="Style84"/>
              <w:numPr>
                <w:ilvl w:val="2"/>
                <w:numId w:val="30"/>
              </w:numPr>
              <w:snapToGrid w:val="0"/>
              <w:spacing w:line="256" w:lineRule="auto"/>
              <w:ind w:leftChars="0"/>
              <w:contextualSpacing/>
              <w:jc w:val="both"/>
              <w:rPr>
                <w:rFonts w:ascii="Times New Roman" w:eastAsia="等线" w:hAnsi="Times New Roman"/>
                <w:color w:val="FF0000"/>
                <w:sz w:val="22"/>
                <w:szCs w:val="22"/>
                <w:lang w:eastAsia="zh-CN"/>
              </w:rPr>
            </w:pPr>
            <w:r w:rsidRPr="00E46548">
              <w:rPr>
                <w:rFonts w:ascii="Times New Roman" w:eastAsia="等线" w:hAnsi="Times New Roman"/>
                <w:sz w:val="22"/>
                <w:szCs w:val="22"/>
                <w:lang w:eastAsia="zh-CN"/>
              </w:rPr>
              <w:t>Alt 2: N=</w:t>
            </w:r>
            <w:r w:rsidRPr="00E46548">
              <w:rPr>
                <w:rFonts w:ascii="Times New Roman" w:eastAsia="等线" w:hAnsi="Times New Roman"/>
                <w:sz w:val="22"/>
                <w:szCs w:val="22"/>
                <w:lang w:eastAsia="zh-CN"/>
              </w:rPr>
              <w:fldChar w:fldCharType="begin"/>
            </w:r>
            <w:r w:rsidRPr="00E46548">
              <w:rPr>
                <w:rFonts w:ascii="Times New Roman" w:eastAsia="等线" w:hAnsi="Times New Roman"/>
                <w:sz w:val="22"/>
                <w:szCs w:val="22"/>
                <w:lang w:eastAsia="zh-CN"/>
              </w:rPr>
              <w:instrText xml:space="preserve"> QUOTE </w:instrText>
            </w:r>
            <w:r w:rsidRPr="00E46548">
              <w:rPr>
                <w:rFonts w:ascii="Times New Roman" w:hAnsi="Times New Roman"/>
                <w:position w:val="-5"/>
                <w:sz w:val="22"/>
                <w:szCs w:val="22"/>
              </w:rPr>
              <w:pict w14:anchorId="60371669">
                <v:shape id="_x0000_i1029" type="#_x0000_t75" style="width:53pt;height:11.25pt" equationxml="&lt;">
                  <v:imagedata r:id="rId10" o:title="" chromakey="white"/>
                </v:shape>
              </w:pict>
            </w:r>
            <w:r w:rsidRPr="00E46548">
              <w:rPr>
                <w:rFonts w:ascii="Times New Roman" w:eastAsia="等线" w:hAnsi="Times New Roman"/>
                <w:sz w:val="22"/>
                <w:szCs w:val="22"/>
                <w:lang w:eastAsia="zh-CN"/>
              </w:rPr>
              <w:instrText xml:space="preserve"> </w:instrText>
            </w:r>
            <w:r w:rsidRPr="00E46548">
              <w:rPr>
                <w:rFonts w:ascii="Times New Roman" w:eastAsia="等线" w:hAnsi="Times New Roman"/>
                <w:sz w:val="22"/>
                <w:szCs w:val="22"/>
                <w:lang w:eastAsia="zh-CN"/>
              </w:rPr>
              <w:fldChar w:fldCharType="separate"/>
            </w:r>
            <w:r w:rsidRPr="00E46548">
              <w:rPr>
                <w:rFonts w:ascii="Times New Roman" w:hAnsi="Times New Roman"/>
                <w:position w:val="-5"/>
                <w:sz w:val="22"/>
                <w:szCs w:val="22"/>
              </w:rPr>
              <w:pict w14:anchorId="3C639D33">
                <v:shape id="_x0000_i1030" type="#_x0000_t75" style="width:53pt;height:11.25pt" equationxml="&lt;">
                  <v:imagedata r:id="rId10" o:title="" chromakey="white"/>
                </v:shape>
              </w:pict>
            </w:r>
            <w:r w:rsidRPr="00E46548">
              <w:rPr>
                <w:rFonts w:ascii="Times New Roman" w:eastAsia="等线" w:hAnsi="Times New Roman"/>
                <w:sz w:val="22"/>
                <w:szCs w:val="22"/>
                <w:lang w:eastAsia="zh-CN"/>
              </w:rPr>
              <w:fldChar w:fldCharType="end"/>
            </w:r>
          </w:p>
          <w:p w14:paraId="204D03B4" w14:textId="77777777" w:rsidR="00E46548" w:rsidRPr="00E46548" w:rsidRDefault="00E46548" w:rsidP="00E46548">
            <w:pPr>
              <w:pStyle w:val="Style84"/>
              <w:numPr>
                <w:ilvl w:val="0"/>
                <w:numId w:val="32"/>
              </w:numPr>
              <w:snapToGrid w:val="0"/>
              <w:spacing w:line="256" w:lineRule="auto"/>
              <w:ind w:leftChars="0"/>
              <w:contextualSpacing/>
              <w:jc w:val="both"/>
              <w:rPr>
                <w:rFonts w:ascii="Times New Roman" w:eastAsia="等线" w:hAnsi="Times New Roman"/>
                <w:sz w:val="22"/>
                <w:szCs w:val="22"/>
                <w:lang w:eastAsia="zh-CN"/>
              </w:rPr>
            </w:pPr>
            <w:r w:rsidRPr="00E46548">
              <w:rPr>
                <w:rFonts w:ascii="Times New Roman" w:eastAsia="等线" w:hAnsi="Times New Roman"/>
                <w:sz w:val="22"/>
                <w:szCs w:val="22"/>
                <w:lang w:eastAsia="zh-CN"/>
              </w:rPr>
              <w:t>The number of cells used to calculate the bit width is the number of candidate cells with RACH configuration provided for early TA acquisition + 1 (serving cell)</w:t>
            </w:r>
          </w:p>
          <w:p w14:paraId="4593DB65" w14:textId="77777777" w:rsidR="00E46548" w:rsidRPr="00E46548" w:rsidRDefault="00E46548" w:rsidP="00E46548">
            <w:pPr>
              <w:rPr>
                <w:rFonts w:eastAsia="等线"/>
                <w:b/>
                <w:highlight w:val="green"/>
              </w:rPr>
            </w:pPr>
            <w:r w:rsidRPr="00E46548">
              <w:rPr>
                <w:rFonts w:eastAsia="等线"/>
                <w:b/>
                <w:highlight w:val="green"/>
              </w:rPr>
              <w:t>Agreement</w:t>
            </w:r>
          </w:p>
          <w:p w14:paraId="545484B6" w14:textId="77777777" w:rsidR="00E46548" w:rsidRPr="00E46548" w:rsidRDefault="00E46548" w:rsidP="00E46548">
            <w:pPr>
              <w:rPr>
                <w:rFonts w:eastAsia="等线"/>
              </w:rPr>
            </w:pPr>
            <w:r w:rsidRPr="00E46548">
              <w:rPr>
                <w:rFonts w:eastAsia="等线"/>
              </w:rPr>
              <w:t xml:space="preserve">When the UE does not support simultaneous/parallel transmissions of PRACH in candidate cell and UL channels and signals in serving cell, </w:t>
            </w:r>
            <w:proofErr w:type="gramStart"/>
            <w:r w:rsidRPr="00E46548">
              <w:rPr>
                <w:rFonts w:eastAsia="等线"/>
              </w:rPr>
              <w:t>support</w:t>
            </w:r>
            <w:proofErr w:type="gramEnd"/>
          </w:p>
          <w:p w14:paraId="49741DD9" w14:textId="77777777" w:rsidR="00E46548" w:rsidRPr="00E46548" w:rsidRDefault="00E46548" w:rsidP="00E46548">
            <w:pPr>
              <w:pStyle w:val="af2"/>
              <w:widowControl/>
              <w:numPr>
                <w:ilvl w:val="1"/>
                <w:numId w:val="31"/>
              </w:numPr>
              <w:snapToGrid/>
              <w:spacing w:before="0" w:after="160" w:line="256" w:lineRule="auto"/>
              <w:contextualSpacing/>
              <w:rPr>
                <w:rFonts w:ascii="Times New Roman" w:eastAsia="等线" w:hAnsi="Times New Roman"/>
              </w:rPr>
            </w:pPr>
            <w:r w:rsidRPr="00E46548">
              <w:rPr>
                <w:rFonts w:ascii="Times New Roman" w:eastAsia="等线" w:hAnsi="Times New Roman"/>
              </w:rPr>
              <w:t>serving cell UL TX is dropped.</w:t>
            </w:r>
          </w:p>
          <w:p w14:paraId="06A9DE9C" w14:textId="77777777" w:rsidR="00E46548" w:rsidRPr="00E46548" w:rsidRDefault="00E46548" w:rsidP="00E46548">
            <w:pPr>
              <w:rPr>
                <w:rFonts w:eastAsia="等线"/>
                <w:highlight w:val="green"/>
              </w:rPr>
            </w:pPr>
            <w:r w:rsidRPr="00E46548">
              <w:rPr>
                <w:rFonts w:eastAsia="等线"/>
                <w:b/>
                <w:highlight w:val="green"/>
              </w:rPr>
              <w:t>Agreement</w:t>
            </w:r>
          </w:p>
          <w:p w14:paraId="3DCDB2CE" w14:textId="77777777" w:rsidR="00E46548" w:rsidRPr="00E46548" w:rsidRDefault="00E46548" w:rsidP="00E46548">
            <w:pPr>
              <w:rPr>
                <w:rFonts w:eastAsia="等线"/>
              </w:rPr>
            </w:pPr>
            <w:r w:rsidRPr="00E46548">
              <w:rPr>
                <w:rFonts w:eastAsia="等线"/>
              </w:rPr>
              <w:t>If the UE supports simultaneous/parallel transmissions of PRACH in candidate cell and UL channels and signals in serving cell in the same frequency range, support:</w:t>
            </w:r>
          </w:p>
          <w:p w14:paraId="17516227" w14:textId="77777777" w:rsidR="00E46548" w:rsidRPr="00E46548" w:rsidRDefault="00E46548" w:rsidP="00E46548">
            <w:pPr>
              <w:pStyle w:val="af2"/>
              <w:widowControl/>
              <w:numPr>
                <w:ilvl w:val="0"/>
                <w:numId w:val="30"/>
              </w:numPr>
              <w:spacing w:before="0" w:after="160" w:line="256" w:lineRule="auto"/>
              <w:contextualSpacing/>
              <w:jc w:val="both"/>
              <w:rPr>
                <w:rFonts w:ascii="Times New Roman" w:eastAsia="等线" w:hAnsi="Times New Roman"/>
              </w:rPr>
            </w:pPr>
            <w:r w:rsidRPr="00E46548">
              <w:rPr>
                <w:rFonts w:ascii="Times New Roman" w:eastAsia="等线" w:hAnsi="Times New Roman"/>
              </w:rPr>
              <w:t xml:space="preserve">A PRACH transmission to a LTM candidate cell has the highest priority for power </w:t>
            </w:r>
            <w:proofErr w:type="gramStart"/>
            <w:r w:rsidRPr="00E46548">
              <w:rPr>
                <w:rFonts w:ascii="Times New Roman" w:eastAsia="等线" w:hAnsi="Times New Roman"/>
              </w:rPr>
              <w:t>allocation</w:t>
            </w:r>
            <w:proofErr w:type="gramEnd"/>
          </w:p>
          <w:p w14:paraId="282F396D" w14:textId="77777777" w:rsidR="00E46548" w:rsidRPr="00E46548" w:rsidRDefault="00E46548" w:rsidP="00E46548">
            <w:pPr>
              <w:rPr>
                <w:rFonts w:eastAsia="等线"/>
              </w:rPr>
            </w:pPr>
            <w:r w:rsidRPr="00E46548">
              <w:rPr>
                <w:rFonts w:eastAsia="等线"/>
                <w:lang w:eastAsia="ko-KR"/>
              </w:rPr>
              <w:t>Note: up to UE whether performs power scale-down or drop of UL transmission with lower priority when UL transmission power is insufficient.</w:t>
            </w:r>
          </w:p>
          <w:p w14:paraId="10F00193" w14:textId="68691FA5" w:rsidR="00306A88" w:rsidRPr="00E46548" w:rsidRDefault="00306A88" w:rsidP="00E46548">
            <w:pPr>
              <w:overflowPunct w:val="0"/>
              <w:snapToGrid/>
              <w:spacing w:before="0" w:line="256" w:lineRule="auto"/>
              <w:contextualSpacing/>
              <w:textAlignment w:val="baseline"/>
              <w:rPr>
                <w:rFonts w:eastAsia="等线"/>
                <w:sz w:val="18"/>
                <w:szCs w:val="18"/>
              </w:rPr>
            </w:pPr>
          </w:p>
        </w:tc>
      </w:tr>
    </w:tbl>
    <w:p w14:paraId="2E57FC7B" w14:textId="77777777" w:rsidR="00306A88" w:rsidRPr="00306A88" w:rsidRDefault="00306A88" w:rsidP="00BD59D3">
      <w:pPr>
        <w:spacing w:beforeLines="50" w:before="120" w:after="0"/>
        <w:rPr>
          <w:bCs/>
          <w:lang w:eastAsia="zh-CN"/>
        </w:rPr>
      </w:pPr>
    </w:p>
    <w:p w14:paraId="652D8664" w14:textId="36B90423" w:rsidR="00E35921" w:rsidRPr="000B69E8" w:rsidRDefault="00E35921" w:rsidP="000B69E8">
      <w:pPr>
        <w:spacing w:beforeLines="50" w:before="120" w:after="0"/>
        <w:rPr>
          <w:bCs/>
        </w:rPr>
      </w:pPr>
      <w:bookmarkStart w:id="3" w:name="_Hlk146291800"/>
      <w:r>
        <w:rPr>
          <w:bCs/>
        </w:rPr>
        <w:lastRenderedPageBreak/>
        <w:t xml:space="preserve">In this contribution, we </w:t>
      </w:r>
      <w:r w:rsidR="00352A02">
        <w:rPr>
          <w:bCs/>
        </w:rPr>
        <w:t>discuss some remaining issue</w:t>
      </w:r>
      <w:r w:rsidR="00CD50C8">
        <w:rPr>
          <w:bCs/>
        </w:rPr>
        <w:t>s</w:t>
      </w:r>
      <w:r w:rsidR="00743123">
        <w:rPr>
          <w:bCs/>
        </w:rPr>
        <w:t xml:space="preserve"> on</w:t>
      </w:r>
      <w:bookmarkEnd w:id="3"/>
      <w:r>
        <w:rPr>
          <w:bCs/>
        </w:rPr>
        <w:t xml:space="preserve"> </w:t>
      </w:r>
      <w:r w:rsidR="00A43449">
        <w:rPr>
          <w:bCs/>
        </w:rPr>
        <w:t xml:space="preserve">TA management for L1/L2 </w:t>
      </w:r>
      <w:r w:rsidR="0052396E">
        <w:rPr>
          <w:bCs/>
        </w:rPr>
        <w:t>based</w:t>
      </w:r>
      <w:r w:rsidR="00A43449">
        <w:rPr>
          <w:bCs/>
        </w:rPr>
        <w:t xml:space="preserve"> mobility</w:t>
      </w:r>
      <w:r w:rsidR="00C20E71">
        <w:rPr>
          <w:bCs/>
        </w:rPr>
        <w:t xml:space="preserve">. </w:t>
      </w:r>
    </w:p>
    <w:p w14:paraId="3330E2EB" w14:textId="63DF8477" w:rsidR="0096698F" w:rsidRPr="002919FB" w:rsidRDefault="0003205C" w:rsidP="003515A9">
      <w:pPr>
        <w:pStyle w:val="1"/>
        <w:ind w:left="431" w:hanging="431"/>
        <w:rPr>
          <w:sz w:val="32"/>
          <w:szCs w:val="36"/>
          <w:lang w:eastAsia="zh-CN"/>
        </w:rPr>
      </w:pPr>
      <w:r w:rsidRPr="002919FB">
        <w:rPr>
          <w:sz w:val="32"/>
          <w:szCs w:val="36"/>
          <w:lang w:eastAsia="zh-CN"/>
        </w:rPr>
        <w:t>Discussion</w:t>
      </w:r>
    </w:p>
    <w:p w14:paraId="3F21AD4B" w14:textId="1DBEEC23" w:rsidR="00A15EEC" w:rsidRDefault="00047D6D" w:rsidP="00282974">
      <w:pPr>
        <w:pStyle w:val="Proposal"/>
        <w:tabs>
          <w:tab w:val="clear" w:pos="1701"/>
          <w:tab w:val="num" w:pos="4004"/>
        </w:tabs>
        <w:spacing w:before="0" w:after="160" w:line="256" w:lineRule="auto"/>
        <w:jc w:val="both"/>
        <w:rPr>
          <w:rFonts w:ascii="Times New Roman" w:hAnsi="Times New Roman" w:cs="Times New Roman"/>
          <w:b w:val="0"/>
          <w:lang w:val="en-US" w:eastAsia="zh-CN"/>
        </w:rPr>
      </w:pPr>
      <w:r>
        <w:rPr>
          <w:rFonts w:ascii="Times New Roman" w:hAnsi="Times New Roman" w:cs="Times New Roman"/>
          <w:b w:val="0"/>
          <w:lang w:val="en-US" w:eastAsia="zh-CN"/>
        </w:rPr>
        <w:t xml:space="preserve">There is </w:t>
      </w:r>
      <w:r w:rsidR="007640F8">
        <w:rPr>
          <w:rFonts w:ascii="Times New Roman" w:hAnsi="Times New Roman" w:cs="Times New Roman"/>
          <w:b w:val="0"/>
          <w:lang w:val="en-US" w:eastAsia="zh-CN"/>
        </w:rPr>
        <w:t xml:space="preserve">a </w:t>
      </w:r>
      <w:r>
        <w:rPr>
          <w:rFonts w:ascii="Times New Roman" w:hAnsi="Times New Roman" w:cs="Times New Roman"/>
          <w:b w:val="0"/>
          <w:lang w:val="en-US" w:eastAsia="zh-CN"/>
        </w:rPr>
        <w:t xml:space="preserve">remaining issue related to </w:t>
      </w:r>
      <w:r w:rsidR="004632EA">
        <w:rPr>
          <w:rFonts w:ascii="Times New Roman" w:hAnsi="Times New Roman" w:cs="Times New Roman"/>
          <w:b w:val="0"/>
          <w:lang w:val="en-US" w:eastAsia="zh-CN"/>
        </w:rPr>
        <w:t xml:space="preserve">determination of validation of a </w:t>
      </w:r>
      <w:r>
        <w:rPr>
          <w:rFonts w:ascii="Times New Roman" w:hAnsi="Times New Roman" w:cs="Times New Roman"/>
          <w:b w:val="0"/>
          <w:lang w:val="en-US" w:eastAsia="zh-CN"/>
        </w:rPr>
        <w:t>PRACH transmission associated with a candidate cell in LTM. According to legacy specification</w:t>
      </w:r>
      <w:r w:rsidR="00357C8F">
        <w:rPr>
          <w:rFonts w:ascii="Times New Roman" w:hAnsi="Times New Roman" w:cs="Times New Roman"/>
          <w:b w:val="0"/>
          <w:lang w:val="en-US" w:eastAsia="zh-CN"/>
        </w:rPr>
        <w:t xml:space="preserve">, whether a PRACH occasion is valid in TDD </w:t>
      </w:r>
      <w:r>
        <w:rPr>
          <w:rFonts w:ascii="Times New Roman" w:hAnsi="Times New Roman" w:cs="Times New Roman"/>
          <w:b w:val="0"/>
          <w:lang w:val="en-US" w:eastAsia="zh-CN"/>
        </w:rPr>
        <w:t>will be</w:t>
      </w:r>
      <w:r w:rsidR="00357C8F">
        <w:rPr>
          <w:rFonts w:ascii="Times New Roman" w:hAnsi="Times New Roman" w:cs="Times New Roman"/>
          <w:b w:val="0"/>
          <w:lang w:val="en-US" w:eastAsia="zh-CN"/>
        </w:rPr>
        <w:t xml:space="preserve"> determined by the position of SSBs of the serving cell</w:t>
      </w:r>
      <w:r w:rsidR="0074468A">
        <w:rPr>
          <w:rFonts w:ascii="Times New Roman" w:hAnsi="Times New Roman" w:cs="Times New Roman"/>
          <w:b w:val="0"/>
          <w:lang w:val="en-US" w:eastAsia="zh-CN"/>
        </w:rPr>
        <w:t>.</w:t>
      </w:r>
      <w:r w:rsidR="00A15EEC">
        <w:rPr>
          <w:rFonts w:ascii="Times New Roman" w:hAnsi="Times New Roman" w:cs="Times New Roman"/>
          <w:b w:val="0"/>
          <w:lang w:val="en-US" w:eastAsia="zh-CN"/>
        </w:rPr>
        <w:t xml:space="preserve"> </w:t>
      </w:r>
      <w:r>
        <w:rPr>
          <w:rFonts w:ascii="Times New Roman" w:hAnsi="Times New Roman" w:cs="Times New Roman"/>
          <w:b w:val="0"/>
          <w:lang w:val="en-US" w:eastAsia="zh-CN"/>
        </w:rPr>
        <w:t>However, how to determine a PRACH occasion associated with a candidate cell is valid is not clear currently. From our perspective, the SSB</w:t>
      </w:r>
      <w:r w:rsidR="00B6587D">
        <w:rPr>
          <w:rFonts w:ascii="Times New Roman" w:hAnsi="Times New Roman" w:cs="Times New Roman"/>
          <w:b w:val="0"/>
          <w:lang w:val="en-US" w:eastAsia="zh-CN"/>
        </w:rPr>
        <w:t>s</w:t>
      </w:r>
      <w:r>
        <w:rPr>
          <w:rFonts w:ascii="Times New Roman" w:hAnsi="Times New Roman" w:cs="Times New Roman"/>
          <w:b w:val="0"/>
          <w:lang w:val="en-US" w:eastAsia="zh-CN"/>
        </w:rPr>
        <w:t xml:space="preserve"> of the serving cell should be included for the determination of validation of a PRACH occasion associated with a candidate cell since the monitoring of SSB</w:t>
      </w:r>
      <w:r w:rsidR="00B6587D">
        <w:rPr>
          <w:rFonts w:ascii="Times New Roman" w:hAnsi="Times New Roman" w:cs="Times New Roman"/>
          <w:b w:val="0"/>
          <w:lang w:val="en-US" w:eastAsia="zh-CN"/>
        </w:rPr>
        <w:t>s</w:t>
      </w:r>
      <w:r>
        <w:rPr>
          <w:rFonts w:ascii="Times New Roman" w:hAnsi="Times New Roman" w:cs="Times New Roman"/>
          <w:b w:val="0"/>
          <w:lang w:val="en-US" w:eastAsia="zh-CN"/>
        </w:rPr>
        <w:t xml:space="preserve"> of the serving cell is very important for UE all along before cell switch command. Besides, the SSB</w:t>
      </w:r>
      <w:r w:rsidR="00B6587D">
        <w:rPr>
          <w:rFonts w:ascii="Times New Roman" w:hAnsi="Times New Roman" w:cs="Times New Roman"/>
          <w:b w:val="0"/>
          <w:lang w:val="en-US" w:eastAsia="zh-CN"/>
        </w:rPr>
        <w:t>s</w:t>
      </w:r>
      <w:r>
        <w:rPr>
          <w:rFonts w:ascii="Times New Roman" w:hAnsi="Times New Roman" w:cs="Times New Roman"/>
          <w:b w:val="0"/>
          <w:lang w:val="en-US" w:eastAsia="zh-CN"/>
        </w:rPr>
        <w:t xml:space="preserve"> </w:t>
      </w:r>
      <w:r w:rsidR="00B6587D">
        <w:rPr>
          <w:rFonts w:ascii="Times New Roman" w:hAnsi="Times New Roman" w:cs="Times New Roman"/>
          <w:b w:val="0"/>
          <w:lang w:val="en-US" w:eastAsia="zh-CN"/>
        </w:rPr>
        <w:t xml:space="preserve">configured </w:t>
      </w:r>
      <w:r>
        <w:rPr>
          <w:rFonts w:ascii="Times New Roman" w:hAnsi="Times New Roman" w:cs="Times New Roman"/>
          <w:b w:val="0"/>
          <w:lang w:val="en-US" w:eastAsia="zh-CN"/>
        </w:rPr>
        <w:t xml:space="preserve">for </w:t>
      </w:r>
      <w:r w:rsidR="000C1437">
        <w:rPr>
          <w:rFonts w:ascii="Times New Roman" w:hAnsi="Times New Roman" w:cs="Times New Roman"/>
          <w:b w:val="0"/>
          <w:lang w:val="en-US" w:eastAsia="zh-CN"/>
        </w:rPr>
        <w:t xml:space="preserve">a candidate cell </w:t>
      </w:r>
      <w:r>
        <w:rPr>
          <w:rFonts w:ascii="Times New Roman" w:hAnsi="Times New Roman" w:cs="Times New Roman"/>
          <w:b w:val="0"/>
          <w:lang w:val="en-US" w:eastAsia="zh-CN"/>
        </w:rPr>
        <w:t xml:space="preserve">should be included for the determination of validation of a PRACH occasion associated with the candidate cell </w:t>
      </w:r>
      <w:r w:rsidR="0026690F">
        <w:rPr>
          <w:rFonts w:ascii="Times New Roman" w:hAnsi="Times New Roman" w:cs="Times New Roman"/>
          <w:b w:val="0"/>
          <w:lang w:val="en-US" w:eastAsia="zh-CN"/>
        </w:rPr>
        <w:t xml:space="preserve">since UE </w:t>
      </w:r>
      <w:r w:rsidR="000C1437">
        <w:rPr>
          <w:rFonts w:ascii="Times New Roman" w:hAnsi="Times New Roman" w:cs="Times New Roman"/>
          <w:b w:val="0"/>
          <w:lang w:val="en-US" w:eastAsia="zh-CN"/>
        </w:rPr>
        <w:t xml:space="preserve">may </w:t>
      </w:r>
      <w:r w:rsidR="0026690F">
        <w:rPr>
          <w:rFonts w:ascii="Times New Roman" w:hAnsi="Times New Roman" w:cs="Times New Roman"/>
          <w:b w:val="0"/>
          <w:lang w:val="en-US" w:eastAsia="zh-CN"/>
        </w:rPr>
        <w:t xml:space="preserve">need to measure these SSBs for </w:t>
      </w:r>
      <w:r w:rsidR="000C1437">
        <w:rPr>
          <w:rFonts w:ascii="Times New Roman" w:hAnsi="Times New Roman" w:cs="Times New Roman"/>
          <w:b w:val="0"/>
          <w:lang w:val="en-US" w:eastAsia="zh-CN"/>
        </w:rPr>
        <w:t>PL-RS monitoring of the PRACH transmission</w:t>
      </w:r>
      <w:r>
        <w:rPr>
          <w:rFonts w:ascii="Times New Roman" w:hAnsi="Times New Roman" w:cs="Times New Roman"/>
          <w:b w:val="0"/>
          <w:lang w:val="en-US" w:eastAsia="zh-CN"/>
        </w:rPr>
        <w:t xml:space="preserve">. </w:t>
      </w:r>
      <w:r w:rsidR="00A15EEC">
        <w:rPr>
          <w:rFonts w:ascii="Times New Roman" w:hAnsi="Times New Roman" w:cs="Times New Roman"/>
          <w:b w:val="0"/>
          <w:lang w:val="en-US" w:eastAsia="zh-CN"/>
        </w:rPr>
        <w:t>Based on the analysis before, we propose that:</w:t>
      </w:r>
    </w:p>
    <w:p w14:paraId="2E56EB07" w14:textId="3D359454" w:rsidR="00EE4B73" w:rsidRDefault="00047D6D" w:rsidP="00282974">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bookmarkStart w:id="4" w:name="_Hlk134447609"/>
      <w:bookmarkStart w:id="5" w:name="_Hlk131412650"/>
      <w:r>
        <w:rPr>
          <w:rFonts w:cstheme="minorHAnsi"/>
          <w:bCs w:val="0"/>
          <w:i/>
          <w:iCs/>
          <w:lang w:val="en-US" w:eastAsia="zh-CN"/>
        </w:rPr>
        <w:t xml:space="preserve">The determination of validation of a PRACH occasion associated with a candidate cell is </w:t>
      </w:r>
      <w:r w:rsidR="004B5BD3">
        <w:rPr>
          <w:rFonts w:cstheme="minorHAnsi"/>
          <w:bCs w:val="0"/>
          <w:i/>
          <w:iCs/>
          <w:lang w:val="en-US" w:eastAsia="zh-CN"/>
        </w:rPr>
        <w:t xml:space="preserve">based on the </w:t>
      </w:r>
      <w:r>
        <w:rPr>
          <w:rFonts w:cstheme="minorHAnsi"/>
          <w:bCs w:val="0"/>
          <w:i/>
          <w:iCs/>
          <w:lang w:val="en-US" w:eastAsia="zh-CN"/>
        </w:rPr>
        <w:t>SSBs of the serving cell</w:t>
      </w:r>
      <w:r w:rsidR="0026690F">
        <w:rPr>
          <w:rFonts w:cstheme="minorHAnsi"/>
          <w:bCs w:val="0"/>
          <w:i/>
          <w:iCs/>
          <w:lang w:val="en-US" w:eastAsia="zh-CN"/>
        </w:rPr>
        <w:t xml:space="preserve"> and SSBs configured for </w:t>
      </w:r>
      <w:r w:rsidR="000C1437">
        <w:rPr>
          <w:rFonts w:cstheme="minorHAnsi"/>
          <w:bCs w:val="0"/>
          <w:i/>
          <w:iCs/>
          <w:lang w:val="en-US" w:eastAsia="zh-CN"/>
        </w:rPr>
        <w:t>the candidate cell</w:t>
      </w:r>
      <w:r>
        <w:rPr>
          <w:rFonts w:cstheme="minorHAnsi"/>
          <w:bCs w:val="0"/>
          <w:i/>
          <w:iCs/>
          <w:lang w:val="en-US" w:eastAsia="zh-CN"/>
        </w:rPr>
        <w:t xml:space="preserve"> in TDD</w:t>
      </w:r>
      <w:r w:rsidR="00A15EEC">
        <w:rPr>
          <w:rFonts w:cstheme="minorHAnsi"/>
          <w:bCs w:val="0"/>
          <w:i/>
          <w:iCs/>
          <w:lang w:val="en-US" w:eastAsia="zh-CN"/>
        </w:rPr>
        <w:t>.</w:t>
      </w:r>
    </w:p>
    <w:p w14:paraId="599EA37B" w14:textId="15C0A933" w:rsidR="002702EF" w:rsidRDefault="002702EF" w:rsidP="00282974">
      <w:pPr>
        <w:pStyle w:val="Proposal"/>
        <w:tabs>
          <w:tab w:val="clear" w:pos="1701"/>
          <w:tab w:val="num" w:pos="4004"/>
        </w:tabs>
        <w:spacing w:before="0" w:after="160" w:line="256" w:lineRule="auto"/>
        <w:jc w:val="both"/>
        <w:rPr>
          <w:rFonts w:ascii="Times New Roman" w:hAnsi="Times New Roman" w:cs="Times New Roman"/>
          <w:b w:val="0"/>
          <w:lang w:val="en-US" w:eastAsia="zh-CN"/>
        </w:rPr>
      </w:pPr>
      <w:bookmarkStart w:id="6" w:name="_Hlk146618053"/>
      <w:bookmarkEnd w:id="4"/>
      <w:bookmarkEnd w:id="5"/>
      <w:r>
        <w:rPr>
          <w:rFonts w:ascii="Times New Roman" w:hAnsi="Times New Roman" w:cs="Times New Roman"/>
          <w:b w:val="0"/>
          <w:lang w:val="en-US" w:eastAsia="zh-CN"/>
        </w:rPr>
        <w:t>Therefore, we propose the following TP on TS38.213 as below.</w:t>
      </w:r>
    </w:p>
    <w:tbl>
      <w:tblPr>
        <w:tblStyle w:val="ad"/>
        <w:tblW w:w="0" w:type="auto"/>
        <w:tblLook w:val="04A0" w:firstRow="1" w:lastRow="0" w:firstColumn="1" w:lastColumn="0" w:noHBand="0" w:noVBand="1"/>
      </w:tblPr>
      <w:tblGrid>
        <w:gridCol w:w="9307"/>
      </w:tblGrid>
      <w:tr w:rsidR="00F10F14" w14:paraId="3C51AE19" w14:textId="77777777" w:rsidTr="00F10F14">
        <w:tc>
          <w:tcPr>
            <w:tcW w:w="9307" w:type="dxa"/>
          </w:tcPr>
          <w:p w14:paraId="7934F80D" w14:textId="77777777" w:rsidR="00F10F14" w:rsidRDefault="00F10F14" w:rsidP="00F10F14">
            <w:pPr>
              <w:pStyle w:val="Proposal"/>
              <w:tabs>
                <w:tab w:val="clear" w:pos="1701"/>
                <w:tab w:val="num" w:pos="4004"/>
              </w:tabs>
              <w:spacing w:before="0" w:after="160" w:line="256" w:lineRule="auto"/>
              <w:jc w:val="both"/>
              <w:rPr>
                <w:rFonts w:ascii="Times New Roman" w:hAnsi="Times New Roman" w:cs="Times New Roman" w:hint="eastAsia"/>
                <w:b w:val="0"/>
                <w:lang w:val="en-US" w:eastAsia="zh-CN"/>
              </w:rPr>
            </w:pPr>
            <w:r w:rsidRPr="000C1437">
              <w:rPr>
                <w:rFonts w:ascii="Times New Roman" w:hAnsi="Times New Roman" w:cs="Times New Roman"/>
                <w:b w:val="0"/>
                <w:lang w:val="en-US" w:eastAsia="zh-CN"/>
              </w:rPr>
              <w:t>==============================TP for TS38.21</w:t>
            </w:r>
            <w:r>
              <w:rPr>
                <w:rFonts w:ascii="Times New Roman" w:hAnsi="Times New Roman" w:cs="Times New Roman"/>
                <w:b w:val="0"/>
                <w:lang w:val="en-US" w:eastAsia="zh-CN"/>
              </w:rPr>
              <w:t>3</w:t>
            </w:r>
            <w:r w:rsidRPr="000C1437">
              <w:rPr>
                <w:rFonts w:ascii="Times New Roman" w:hAnsi="Times New Roman" w:cs="Times New Roman"/>
                <w:b w:val="0"/>
                <w:lang w:val="en-US" w:eastAsia="zh-CN"/>
              </w:rPr>
              <w:t>==============================</w:t>
            </w:r>
          </w:p>
          <w:p w14:paraId="001D1665" w14:textId="77777777" w:rsidR="00F10F14" w:rsidRDefault="00F10F14" w:rsidP="00F10F14">
            <w:pPr>
              <w:pStyle w:val="Proposal"/>
              <w:tabs>
                <w:tab w:val="clear" w:pos="1701"/>
                <w:tab w:val="num" w:pos="4004"/>
              </w:tabs>
              <w:spacing w:before="0" w:after="160" w:line="256" w:lineRule="auto"/>
              <w:jc w:val="both"/>
              <w:rPr>
                <w:rFonts w:ascii="Times New Roman" w:hAnsi="Times New Roman" w:cs="Times New Roman"/>
                <w:b w:val="0"/>
                <w:lang w:val="en-US" w:eastAsia="zh-CN"/>
              </w:rPr>
            </w:pPr>
            <w:proofErr w:type="gramStart"/>
            <w:r w:rsidRPr="002702EF">
              <w:rPr>
                <w:rFonts w:ascii="Times New Roman" w:hAnsi="Times New Roman" w:cs="Times New Roman"/>
                <w:b w:val="0"/>
                <w:lang w:val="en-US" w:eastAsia="zh-CN"/>
              </w:rPr>
              <w:t>21</w:t>
            </w:r>
            <w:r>
              <w:rPr>
                <w:rFonts w:ascii="Times New Roman" w:hAnsi="Times New Roman" w:cs="Times New Roman"/>
                <w:b w:val="0"/>
                <w:lang w:val="en-US" w:eastAsia="zh-CN"/>
              </w:rPr>
              <w:t xml:space="preserve">  </w:t>
            </w:r>
            <w:r w:rsidRPr="002702EF">
              <w:rPr>
                <w:rFonts w:ascii="Times New Roman" w:hAnsi="Times New Roman" w:cs="Times New Roman"/>
                <w:b w:val="0"/>
                <w:lang w:val="en-US" w:eastAsia="zh-CN"/>
              </w:rPr>
              <w:t>L</w:t>
            </w:r>
            <w:proofErr w:type="gramEnd"/>
            <w:r w:rsidRPr="002702EF">
              <w:rPr>
                <w:rFonts w:ascii="Times New Roman" w:hAnsi="Times New Roman" w:cs="Times New Roman"/>
                <w:b w:val="0"/>
                <w:lang w:val="en-US" w:eastAsia="zh-CN"/>
              </w:rPr>
              <w:t>1/L2-triggered mobility procedures</w:t>
            </w:r>
          </w:p>
          <w:p w14:paraId="76F0C3FB" w14:textId="77777777" w:rsidR="00F10F14" w:rsidRPr="000933FD" w:rsidRDefault="00F10F14" w:rsidP="00F10F14">
            <w:pPr>
              <w:rPr>
                <w:color w:val="FF0000"/>
                <w:lang w:eastAsia="zh-CN"/>
              </w:rPr>
            </w:pPr>
            <w:r w:rsidRPr="000933FD">
              <w:rPr>
                <w:color w:val="FF0000"/>
                <w:lang w:eastAsia="zh-CN"/>
              </w:rPr>
              <w:t>-------------------------------------------U</w:t>
            </w:r>
            <w:r w:rsidRPr="000933FD">
              <w:rPr>
                <w:rFonts w:hint="eastAsia"/>
                <w:color w:val="FF0000"/>
                <w:lang w:eastAsia="zh-CN"/>
              </w:rPr>
              <w:t>nchanged</w:t>
            </w:r>
            <w:r w:rsidRPr="000933FD">
              <w:rPr>
                <w:color w:val="FF0000"/>
                <w:lang w:eastAsia="zh-CN"/>
              </w:rPr>
              <w:t xml:space="preserve"> </w:t>
            </w:r>
            <w:r w:rsidRPr="000933FD">
              <w:rPr>
                <w:rFonts w:hint="eastAsia"/>
                <w:color w:val="FF0000"/>
                <w:lang w:eastAsia="zh-CN"/>
              </w:rPr>
              <w:t>parts</w:t>
            </w:r>
            <w:r w:rsidRPr="000933FD">
              <w:rPr>
                <w:color w:val="FF0000"/>
                <w:lang w:eastAsia="zh-CN"/>
              </w:rPr>
              <w:t xml:space="preserve"> are omitted-------------------------------------------</w:t>
            </w:r>
          </w:p>
          <w:p w14:paraId="0D9B633B" w14:textId="77777777" w:rsidR="00F10F14" w:rsidRPr="005F4AE0" w:rsidRDefault="00F10F14" w:rsidP="00F10F14">
            <w:r w:rsidRPr="005F4AE0">
              <w:rPr>
                <w:rFonts w:eastAsia="Malgun Gothic" w:cs="Times"/>
              </w:rPr>
              <w:t xml:space="preserve">A UE can be indicated, by </w:t>
            </w:r>
            <w:r w:rsidRPr="005F4AE0">
              <w:rPr>
                <w:i/>
                <w:iCs/>
              </w:rPr>
              <w:t>LTM-Config</w:t>
            </w:r>
            <w:r w:rsidRPr="005F4AE0">
              <w:rPr>
                <w:rFonts w:eastAsia="Malgun Gothic" w:cs="Times"/>
              </w:rPr>
              <w:t xml:space="preserve">, candidate cells and </w:t>
            </w:r>
            <w:r w:rsidRPr="005F4AE0">
              <w:t xml:space="preserve">SS/PBCH blocks per candidate cell for the UE to </w:t>
            </w:r>
            <w:r w:rsidRPr="005F4AE0">
              <w:rPr>
                <w:rFonts w:eastAsia="Malgun Gothic" w:cs="Times"/>
              </w:rPr>
              <w:t xml:space="preserve">obtain synchronization and measure corresponding L1-RSRPs </w:t>
            </w:r>
            <w:r w:rsidRPr="005F4AE0">
              <w:rPr>
                <w:lang w:eastAsia="ja-JP"/>
              </w:rPr>
              <w:t>[10, TS 38.133]</w:t>
            </w:r>
            <w:r w:rsidRPr="005F4AE0">
              <w:t xml:space="preserve">. A MAC CE command can activate TCI states, provided by </w:t>
            </w:r>
            <w:r w:rsidRPr="005F4AE0">
              <w:rPr>
                <w:i/>
                <w:iCs/>
              </w:rPr>
              <w:t>LTM-Candidate-TCI-State-r18</w:t>
            </w:r>
            <w:r w:rsidRPr="005F4AE0">
              <w:t xml:space="preserve"> or/and </w:t>
            </w:r>
            <w:r w:rsidRPr="005F4AE0">
              <w:rPr>
                <w:i/>
                <w:iCs/>
              </w:rPr>
              <w:t>LTM-Candidate-TCI-UL-State-r18</w:t>
            </w:r>
            <w:r w:rsidRPr="005F4AE0">
              <w:t xml:space="preserve">, associated with SS/PBCH blocks or TRS of corresponding candidate cells. The UE is provided configurations by </w:t>
            </w:r>
            <w:r w:rsidRPr="005F4AE0">
              <w:rPr>
                <w:i/>
                <w:iCs/>
              </w:rPr>
              <w:t>LTM-CSI-</w:t>
            </w:r>
            <w:proofErr w:type="spellStart"/>
            <w:r w:rsidRPr="005F4AE0">
              <w:rPr>
                <w:i/>
                <w:iCs/>
              </w:rPr>
              <w:t>ReportConfigToAddModList</w:t>
            </w:r>
            <w:proofErr w:type="spellEnd"/>
            <w:r w:rsidRPr="005F4AE0">
              <w:t xml:space="preserve"> for reporting L1-RSRP measurements [6, TS 38.214] that include </w:t>
            </w:r>
            <w:proofErr w:type="gramStart"/>
            <w:r w:rsidRPr="005F4AE0">
              <w:t>a number of</w:t>
            </w:r>
            <w:proofErr w:type="gramEnd"/>
            <w:r w:rsidRPr="005F4AE0">
              <w:t xml:space="preserve"> candidate cells and a number of SS/PBCH blocks per candidate cell from the number of candidate cells. </w:t>
            </w:r>
          </w:p>
          <w:p w14:paraId="1D3A97A4" w14:textId="77777777" w:rsidR="00F10F14" w:rsidRPr="005F4AE0" w:rsidRDefault="00F10F14" w:rsidP="00F10F14">
            <w:r w:rsidRPr="005F4AE0">
              <w:rPr>
                <w:kern w:val="2"/>
                <w:lang w:eastAsia="zh-CN"/>
              </w:rPr>
              <w:t xml:space="preserve">If a UE is provided </w:t>
            </w:r>
            <w:proofErr w:type="spellStart"/>
            <w:r w:rsidRPr="005F4AE0">
              <w:rPr>
                <w:i/>
                <w:iCs/>
              </w:rPr>
              <w:t>ueMeasuredTA</w:t>
            </w:r>
            <w:proofErr w:type="spellEnd"/>
            <w:r w:rsidRPr="005F4AE0">
              <w:t xml:space="preserve">, the UE estimates based on the UE implementation a timing advance </w:t>
            </w:r>
            <w:r w:rsidRPr="005F4AE0">
              <w:rPr>
                <w:rFonts w:eastAsia="MS Mincho"/>
              </w:rPr>
              <w:t>to apply from a first transmission on a candidate cell that is after the reception of a cell switch command for the candidate cell [11, TS 38.321</w:t>
            </w:r>
            <w:proofErr w:type="gramStart"/>
            <w:r w:rsidRPr="005F4AE0">
              <w:rPr>
                <w:rFonts w:eastAsia="MS Mincho"/>
              </w:rPr>
              <w:t>]</w:t>
            </w:r>
            <w:r w:rsidRPr="005F4AE0">
              <w:t>.A</w:t>
            </w:r>
            <w:proofErr w:type="gramEnd"/>
            <w:r w:rsidRPr="005F4AE0">
              <w:t xml:space="preserve"> UE can be provided configurations, by </w:t>
            </w:r>
            <w:proofErr w:type="spellStart"/>
            <w:r w:rsidRPr="005F4AE0">
              <w:rPr>
                <w:i/>
                <w:iCs/>
              </w:rPr>
              <w:t>EarlyUlSyncConfig</w:t>
            </w:r>
            <w:proofErr w:type="spellEnd"/>
            <w:r w:rsidRPr="005F4AE0">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5F4AE0">
              <w:rPr>
                <w:rFonts w:ascii="Cambria Math" w:hAnsi="Cambria Math" w:cs="Cambria Math"/>
              </w:rPr>
              <w:t xml:space="preserve">𝑁 </w:t>
            </w:r>
            <w:r w:rsidRPr="005F4AE0">
              <w:t xml:space="preserve">symbols from a last or first symbol, respectively, of an UL transmission to the serving cell, where </w:t>
            </w:r>
            <m:oMath>
              <m:r>
                <w:rPr>
                  <w:rFonts w:ascii="Cambria Math" w:eastAsia="等线" w:hAnsi="Cambria Math"/>
                </w:rPr>
                <m:t>N</m:t>
              </m:r>
            </m:oMath>
            <w:r w:rsidRPr="005F4AE0">
              <w:t xml:space="preserve"> is defined in Clause TBD, the UE </w:t>
            </w:r>
          </w:p>
          <w:p w14:paraId="6BD833CF" w14:textId="77777777" w:rsidR="00F10F14" w:rsidRPr="000C1437" w:rsidRDefault="00F10F14" w:rsidP="00F10F14">
            <w:pPr>
              <w:pStyle w:val="B1"/>
              <w:rPr>
                <w:sz w:val="22"/>
                <w:szCs w:val="22"/>
              </w:rPr>
            </w:pPr>
            <w:r w:rsidRPr="000C1437">
              <w:rPr>
                <w:sz w:val="22"/>
                <w:szCs w:val="22"/>
              </w:rPr>
              <w:t>-</w:t>
            </w:r>
            <w:r w:rsidRPr="000C1437">
              <w:rPr>
                <w:sz w:val="22"/>
                <w:szCs w:val="22"/>
              </w:rPr>
              <w:tab/>
              <w:t>drops the transmissions on the serving cell when the UE does not support transmissions that overlap in time or are separated by less than the gap on the serving cell and the candidate cell</w:t>
            </w:r>
          </w:p>
          <w:p w14:paraId="6048861B" w14:textId="77777777" w:rsidR="00F10F14" w:rsidRPr="000C1437" w:rsidRDefault="00F10F14" w:rsidP="00F10F14">
            <w:pPr>
              <w:pStyle w:val="B1"/>
              <w:rPr>
                <w:sz w:val="22"/>
                <w:szCs w:val="22"/>
              </w:rPr>
            </w:pPr>
            <w:r w:rsidRPr="000C1437">
              <w:rPr>
                <w:sz w:val="22"/>
                <w:szCs w:val="22"/>
              </w:rPr>
              <w:t>-</w:t>
            </w:r>
            <w:r w:rsidRPr="000C1437">
              <w:rPr>
                <w:sz w:val="22"/>
                <w:szCs w:val="22"/>
              </w:rPr>
              <w:tab/>
              <w:t>prioritizes power allocation to the PRACH transmission on the candidate cell in clause 7.5 when the UE supports transmissions that overlap in time or are separated by less than the gap, and a</w:t>
            </w:r>
            <w:r w:rsidRPr="000C1437">
              <w:rPr>
                <w:iCs/>
                <w:sz w:val="22"/>
                <w:szCs w:val="22"/>
              </w:rPr>
              <w:t xml:space="preserve"> total UE transmit power in the frequency range would exceed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P</m:t>
                      </m:r>
                    </m:e>
                  </m:acc>
                </m:e>
                <m:sub>
                  <m:r>
                    <m:rPr>
                      <m:sty m:val="p"/>
                    </m:rPr>
                    <w:rPr>
                      <w:rFonts w:ascii="Cambria Math" w:hAnsi="Cambria Math"/>
                      <w:sz w:val="22"/>
                      <w:szCs w:val="22"/>
                    </w:rPr>
                    <m:t>CMAX</m:t>
                  </m:r>
                </m:sub>
              </m:sSub>
            </m:oMath>
          </w:p>
          <w:p w14:paraId="594DA807" w14:textId="77777777" w:rsidR="00F10F14" w:rsidRDefault="00F10F14" w:rsidP="00F10F14">
            <w:pPr>
              <w:rPr>
                <w:color w:val="FF0000"/>
              </w:rPr>
            </w:pPr>
            <w:r w:rsidRPr="005F4AE0">
              <w:t xml:space="preserve">The UE transmits the PRACH on the candidate cell as described in Clause 8.1 with a power determined </w:t>
            </w:r>
            <w:r w:rsidRPr="005F4AE0">
              <w:lastRenderedPageBreak/>
              <w:t>as described in Clause 7.4</w:t>
            </w:r>
            <w:r>
              <w:t xml:space="preserve"> </w:t>
            </w:r>
            <w:r w:rsidRPr="00D90629">
              <w:rPr>
                <w:color w:val="FF0000"/>
              </w:rPr>
              <w:t xml:space="preserve">where the determination of a PRACH occasion is updated as follows. </w:t>
            </w:r>
          </w:p>
          <w:p w14:paraId="1333F5CE" w14:textId="77777777" w:rsidR="00F10F14" w:rsidRPr="000B34F2" w:rsidRDefault="00F10F14" w:rsidP="00F10F14">
            <w:pPr>
              <w:rPr>
                <w:color w:val="FF0000"/>
              </w:rPr>
            </w:pPr>
            <w:r w:rsidRPr="000B34F2">
              <w:rPr>
                <w:color w:val="FF0000"/>
              </w:rPr>
              <w:t xml:space="preserve">For paired spectrum </w:t>
            </w:r>
            <w:r w:rsidRPr="000B34F2">
              <w:rPr>
                <w:rFonts w:eastAsia="Times New Roman"/>
                <w:color w:val="FF0000"/>
              </w:rPr>
              <w:t>or supplementary uplink band</w:t>
            </w:r>
            <w:r w:rsidRPr="000B34F2">
              <w:rPr>
                <w:color w:val="FF0000"/>
              </w:rPr>
              <w:t xml:space="preserve"> all PRACH occasions are valid. </w:t>
            </w:r>
          </w:p>
          <w:p w14:paraId="4B698A78" w14:textId="77777777" w:rsidR="00F10F14" w:rsidRPr="000B34F2" w:rsidRDefault="00F10F14" w:rsidP="00F10F14">
            <w:pPr>
              <w:rPr>
                <w:color w:val="FF0000"/>
              </w:rPr>
            </w:pPr>
            <w:bookmarkStart w:id="7" w:name="_Hlk29801864"/>
            <w:r w:rsidRPr="000B34F2">
              <w:rPr>
                <w:color w:val="FF0000"/>
              </w:rPr>
              <w:t xml:space="preserve">For unpaired spectrum, </w:t>
            </w:r>
          </w:p>
          <w:p w14:paraId="2AF204FF" w14:textId="77777777" w:rsidR="00F10F14" w:rsidRPr="000B34F2" w:rsidRDefault="00F10F14" w:rsidP="00F10F14">
            <w:pPr>
              <w:pStyle w:val="B1"/>
              <w:rPr>
                <w:color w:val="FF0000"/>
              </w:rPr>
            </w:pPr>
            <w:r w:rsidRPr="000B34F2">
              <w:rPr>
                <w:color w:val="FF0000"/>
              </w:rPr>
              <w:t>-</w:t>
            </w:r>
            <w:r w:rsidRPr="000B34F2">
              <w:rPr>
                <w:color w:val="FF0000"/>
              </w:rPr>
              <w:tab/>
              <w:t xml:space="preserve">if a UE is not provided </w:t>
            </w:r>
            <w:proofErr w:type="spellStart"/>
            <w:r w:rsidRPr="000B34F2">
              <w:rPr>
                <w:i/>
                <w:color w:val="FF0000"/>
              </w:rPr>
              <w:t>tdd</w:t>
            </w:r>
            <w:proofErr w:type="spellEnd"/>
            <w:r w:rsidRPr="000B34F2">
              <w:rPr>
                <w:i/>
                <w:color w:val="FF0000"/>
              </w:rPr>
              <w:t>-UL-DL-</w:t>
            </w:r>
            <w:proofErr w:type="spellStart"/>
            <w:r w:rsidRPr="000B34F2">
              <w:rPr>
                <w:i/>
                <w:color w:val="FF0000"/>
              </w:rPr>
              <w:t>ConfigurationCommon</w:t>
            </w:r>
            <w:proofErr w:type="spellEnd"/>
            <w:r w:rsidRPr="000B34F2">
              <w:rPr>
                <w:color w:val="FF0000"/>
              </w:rPr>
              <w:t xml:space="preserve">, a PRACH occasion </w:t>
            </w:r>
            <w:r w:rsidRPr="000B34F2">
              <w:rPr>
                <w:rStyle w:val="colour"/>
                <w:color w:val="FF0000"/>
              </w:rPr>
              <w:t>in a PRACH slot</w:t>
            </w:r>
            <w:r w:rsidRPr="000B34F2">
              <w:rPr>
                <w:color w:val="FF0000"/>
              </w:rPr>
              <w:t xml:space="preserve"> is valid if it does not precede a SS/PBCH block in the PRACH slot and starts at least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sidRPr="000B34F2">
              <w:rPr>
                <w:color w:val="FF0000"/>
              </w:rPr>
              <w:t xml:space="preserve"> symbols after a last SS/PBCH block </w:t>
            </w:r>
            <w:r w:rsidRPr="000B34F2">
              <w:rPr>
                <w:color w:val="FF0000"/>
                <w:lang w:val="en-US"/>
              </w:rPr>
              <w:t xml:space="preserve">reception </w:t>
            </w:r>
            <w:r w:rsidRPr="000B34F2">
              <w:rPr>
                <w:color w:val="FF0000"/>
              </w:rPr>
              <w:t xml:space="preserve">symbol, where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sidRPr="000B34F2">
              <w:rPr>
                <w:color w:val="FF0000"/>
              </w:rPr>
              <w:t xml:space="preserve"> is provided in Table 8.1-2</w:t>
            </w:r>
            <w:r w:rsidRPr="000B34F2">
              <w:rPr>
                <w:color w:val="FF0000"/>
                <w:lang w:val="en-US"/>
              </w:rPr>
              <w:t xml:space="preserve"> and, </w:t>
            </w:r>
            <w:r w:rsidRPr="000B34F2">
              <w:rPr>
                <w:rFonts w:hint="eastAsia"/>
                <w:color w:val="FF0000"/>
              </w:rPr>
              <w:t xml:space="preserve">if </w:t>
            </w:r>
            <w:r w:rsidRPr="000B34F2">
              <w:rPr>
                <w:i/>
                <w:iCs/>
                <w:color w:val="FF0000"/>
                <w:lang w:val="en-US"/>
              </w:rPr>
              <w:t>c</w:t>
            </w:r>
            <w:proofErr w:type="spellStart"/>
            <w:r w:rsidRPr="000B34F2">
              <w:rPr>
                <w:rFonts w:hint="eastAsia"/>
                <w:i/>
                <w:iCs/>
                <w:color w:val="FF0000"/>
              </w:rPr>
              <w:t>hannelAccess</w:t>
            </w:r>
            <w:r w:rsidRPr="000B34F2">
              <w:rPr>
                <w:rFonts w:hint="eastAsia"/>
                <w:i/>
                <w:iCs/>
                <w:color w:val="FF0000"/>
                <w:lang w:eastAsia="zh-CN"/>
              </w:rPr>
              <w:t>Mode</w:t>
            </w:r>
            <w:proofErr w:type="spellEnd"/>
            <w:r w:rsidRPr="000B34F2">
              <w:rPr>
                <w:rFonts w:hint="eastAsia"/>
                <w:color w:val="FF0000"/>
              </w:rPr>
              <w:t xml:space="preserve"> = </w:t>
            </w:r>
            <w:r w:rsidRPr="000B34F2">
              <w:rPr>
                <w:color w:val="FF0000"/>
              </w:rPr>
              <w:t>"</w:t>
            </w:r>
            <w:proofErr w:type="spellStart"/>
            <w:r w:rsidRPr="000B34F2">
              <w:rPr>
                <w:rFonts w:hint="eastAsia"/>
                <w:i/>
                <w:iCs/>
                <w:color w:val="FF0000"/>
              </w:rPr>
              <w:t>semi</w:t>
            </w:r>
            <w:r w:rsidRPr="000B34F2">
              <w:rPr>
                <w:i/>
                <w:iCs/>
                <w:color w:val="FF0000"/>
              </w:rPr>
              <w:t>S</w:t>
            </w:r>
            <w:r w:rsidRPr="000B34F2">
              <w:rPr>
                <w:rFonts w:hint="eastAsia"/>
                <w:i/>
                <w:iCs/>
                <w:color w:val="FF0000"/>
              </w:rPr>
              <w:t>tatic</w:t>
            </w:r>
            <w:proofErr w:type="spellEnd"/>
            <w:r w:rsidRPr="000B34F2">
              <w:rPr>
                <w:color w:val="FF0000"/>
              </w:rPr>
              <w:t>"</w:t>
            </w:r>
            <w:r w:rsidRPr="000B34F2">
              <w:rPr>
                <w:rFonts w:hint="eastAsia"/>
                <w:color w:val="FF0000"/>
              </w:rPr>
              <w:t xml:space="preserve"> is provided, does not overlap with a set of consecutive symbols before the start of a next channel occupancy time where </w:t>
            </w:r>
            <w:r w:rsidRPr="000B34F2">
              <w:rPr>
                <w:color w:val="FF0000"/>
                <w:lang w:val="en-US"/>
              </w:rPr>
              <w:t>the UE does not</w:t>
            </w:r>
            <w:r w:rsidRPr="000B34F2">
              <w:rPr>
                <w:rFonts w:hint="eastAsia"/>
                <w:color w:val="FF0000"/>
              </w:rPr>
              <w:t xml:space="preserve"> </w:t>
            </w:r>
            <w:proofErr w:type="spellStart"/>
            <w:r w:rsidRPr="000B34F2">
              <w:rPr>
                <w:rFonts w:hint="eastAsia"/>
                <w:color w:val="FF0000"/>
              </w:rPr>
              <w:t>transmi</w:t>
            </w:r>
            <w:proofErr w:type="spellEnd"/>
            <w:r w:rsidRPr="000B34F2">
              <w:rPr>
                <w:color w:val="FF0000"/>
                <w:lang w:val="en-US"/>
              </w:rPr>
              <w:t>t</w:t>
            </w:r>
            <w:r w:rsidRPr="000B34F2">
              <w:rPr>
                <w:rFonts w:hint="eastAsia"/>
                <w:color w:val="FF0000"/>
              </w:rPr>
              <w:t xml:space="preserve"> [15, TS 37.213]</w:t>
            </w:r>
            <w:r w:rsidRPr="000B34F2">
              <w:rPr>
                <w:color w:val="FF0000"/>
              </w:rPr>
              <w:t>.</w:t>
            </w:r>
          </w:p>
          <w:p w14:paraId="21B67797" w14:textId="77777777" w:rsidR="00F10F14" w:rsidRPr="000B34F2" w:rsidRDefault="00F10F14" w:rsidP="00F10F14">
            <w:pPr>
              <w:pStyle w:val="B2"/>
              <w:rPr>
                <w:color w:val="FF0000"/>
                <w:lang w:eastAsia="zh-CN"/>
              </w:rPr>
            </w:pPr>
            <w:r w:rsidRPr="000B34F2">
              <w:rPr>
                <w:color w:val="FF0000"/>
              </w:rPr>
              <w:t>-</w:t>
            </w:r>
            <w:r w:rsidRPr="000B34F2">
              <w:rPr>
                <w:color w:val="FF0000"/>
              </w:rPr>
              <w:tab/>
              <w:t>the</w:t>
            </w:r>
            <w:r w:rsidRPr="000B34F2">
              <w:rPr>
                <w:rFonts w:eastAsia="MS Mincho"/>
                <w:color w:val="FF0000"/>
              </w:rPr>
              <w:t xml:space="preserve"> candidate SS/PBCH block</w:t>
            </w:r>
            <w:r w:rsidRPr="000B34F2">
              <w:rPr>
                <w:color w:val="FF0000"/>
              </w:rPr>
              <w:t xml:space="preserve"> index of the SS/PBCH block </w:t>
            </w:r>
            <w:r w:rsidRPr="000B34F2">
              <w:rPr>
                <w:rFonts w:eastAsia="MS Mincho"/>
                <w:color w:val="FF0000"/>
              </w:rPr>
              <w:t>corresponds to the SS/PBCH block index</w:t>
            </w:r>
            <w:r w:rsidRPr="000B34F2">
              <w:rPr>
                <w:color w:val="FF0000"/>
              </w:rPr>
              <w:t xml:space="preserve"> </w:t>
            </w:r>
            <w:r w:rsidRPr="000B34F2">
              <w:rPr>
                <w:rFonts w:hint="eastAsia"/>
                <w:color w:val="FF0000"/>
                <w:lang w:eastAsia="zh-CN"/>
              </w:rPr>
              <w:t>provided by</w:t>
            </w:r>
            <w:r w:rsidRPr="000B34F2">
              <w:rPr>
                <w:color w:val="FF0000"/>
              </w:rPr>
              <w:t xml:space="preserve"> </w:t>
            </w:r>
            <w:proofErr w:type="spellStart"/>
            <w:r w:rsidRPr="000B34F2">
              <w:rPr>
                <w:i/>
                <w:color w:val="FF0000"/>
              </w:rPr>
              <w:t>ssb-PositionsInBurst</w:t>
            </w:r>
            <w:proofErr w:type="spellEnd"/>
            <w:r w:rsidRPr="000B34F2">
              <w:rPr>
                <w:color w:val="FF0000"/>
              </w:rPr>
              <w:t xml:space="preserve"> </w:t>
            </w:r>
            <w:r w:rsidRPr="000B34F2">
              <w:rPr>
                <w:color w:val="FF0000"/>
                <w:lang w:val="en-US"/>
              </w:rPr>
              <w:t xml:space="preserve">in </w:t>
            </w:r>
            <w:r w:rsidRPr="000B34F2">
              <w:rPr>
                <w:i/>
                <w:color w:val="FF0000"/>
              </w:rPr>
              <w:t>S</w:t>
            </w:r>
            <w:r w:rsidRPr="000B34F2">
              <w:rPr>
                <w:rFonts w:hint="eastAsia"/>
                <w:i/>
                <w:color w:val="FF0000"/>
                <w:lang w:eastAsia="zh-CN"/>
              </w:rPr>
              <w:t>IB</w:t>
            </w:r>
            <w:r w:rsidRPr="000B34F2">
              <w:rPr>
                <w:i/>
                <w:color w:val="FF0000"/>
              </w:rPr>
              <w:t>1</w:t>
            </w:r>
            <w:r w:rsidRPr="000B34F2">
              <w:rPr>
                <w:color w:val="FF0000"/>
              </w:rPr>
              <w:t xml:space="preserve"> or in </w:t>
            </w:r>
            <w:proofErr w:type="spellStart"/>
            <w:r w:rsidRPr="000B34F2">
              <w:rPr>
                <w:i/>
                <w:color w:val="FF0000"/>
              </w:rPr>
              <w:t>ServingCellConfigCommon</w:t>
            </w:r>
            <w:proofErr w:type="spellEnd"/>
            <w:r w:rsidRPr="000B34F2">
              <w:rPr>
                <w:color w:val="FF0000"/>
                <w:lang w:val="en-US" w:eastAsia="zh-CN"/>
              </w:rPr>
              <w:t xml:space="preserve">, and the SS/PBCH block index provided </w:t>
            </w:r>
            <w:r w:rsidRPr="000B34F2">
              <w:rPr>
                <w:i/>
                <w:iCs/>
                <w:color w:val="FF0000"/>
              </w:rPr>
              <w:t>LTM-Config</w:t>
            </w:r>
            <w:r w:rsidRPr="000B34F2">
              <w:rPr>
                <w:color w:val="FF0000"/>
              </w:rPr>
              <w:t xml:space="preserve"> associated to a candidate cell if the PRACH occasion is associated with the candidate cell,</w:t>
            </w:r>
            <w:r w:rsidRPr="000B34F2">
              <w:rPr>
                <w:color w:val="FF0000"/>
                <w:lang w:val="en-US" w:eastAsia="zh-CN"/>
              </w:rPr>
              <w:t xml:space="preserve"> </w:t>
            </w:r>
            <w:r w:rsidRPr="000B34F2">
              <w:rPr>
                <w:rFonts w:eastAsia="MS Mincho"/>
                <w:color w:val="FF0000"/>
              </w:rPr>
              <w:t>as described in clause 4.1</w:t>
            </w:r>
          </w:p>
          <w:p w14:paraId="7016A43C" w14:textId="77777777" w:rsidR="00F10F14" w:rsidRPr="000B34F2" w:rsidRDefault="00F10F14" w:rsidP="00F10F14">
            <w:pPr>
              <w:pStyle w:val="B1"/>
              <w:rPr>
                <w:color w:val="FF0000"/>
              </w:rPr>
            </w:pPr>
            <w:r w:rsidRPr="000B34F2">
              <w:rPr>
                <w:color w:val="FF0000"/>
                <w:lang w:eastAsia="zh-CN"/>
              </w:rPr>
              <w:t>-</w:t>
            </w:r>
            <w:r w:rsidRPr="000B34F2">
              <w:rPr>
                <w:color w:val="FF0000"/>
                <w:lang w:eastAsia="zh-CN"/>
              </w:rPr>
              <w:tab/>
              <w:t xml:space="preserve">If a UE is provided </w:t>
            </w:r>
            <w:proofErr w:type="spellStart"/>
            <w:r w:rsidRPr="000B34F2">
              <w:rPr>
                <w:i/>
                <w:color w:val="FF0000"/>
                <w:lang w:val="en-US"/>
              </w:rPr>
              <w:t>tdd</w:t>
            </w:r>
            <w:proofErr w:type="spellEnd"/>
            <w:r w:rsidRPr="000B34F2">
              <w:rPr>
                <w:i/>
                <w:color w:val="FF0000"/>
                <w:lang w:val="en-US"/>
              </w:rPr>
              <w:t>-</w:t>
            </w:r>
            <w:r w:rsidRPr="000B34F2">
              <w:rPr>
                <w:i/>
                <w:color w:val="FF0000"/>
              </w:rPr>
              <w:t>UL-DL-</w:t>
            </w:r>
            <w:proofErr w:type="spellStart"/>
            <w:r w:rsidRPr="000B34F2">
              <w:rPr>
                <w:i/>
                <w:color w:val="FF0000"/>
                <w:lang w:val="en-US"/>
              </w:rPr>
              <w:t>ConfigurationCommon</w:t>
            </w:r>
            <w:proofErr w:type="spellEnd"/>
            <w:r w:rsidRPr="000B34F2">
              <w:rPr>
                <w:color w:val="FF0000"/>
              </w:rPr>
              <w:t xml:space="preserve">, a PRACH occasion </w:t>
            </w:r>
            <w:r w:rsidRPr="000B34F2">
              <w:rPr>
                <w:rStyle w:val="colour"/>
                <w:color w:val="FF0000"/>
              </w:rPr>
              <w:t>in a PRACH slot</w:t>
            </w:r>
            <w:r w:rsidRPr="000B34F2">
              <w:rPr>
                <w:color w:val="FF0000"/>
              </w:rPr>
              <w:t xml:space="preserve"> is valid if </w:t>
            </w:r>
          </w:p>
          <w:p w14:paraId="2FA77D78" w14:textId="77777777" w:rsidR="00F10F14" w:rsidRPr="000B34F2" w:rsidRDefault="00F10F14" w:rsidP="00F10F14">
            <w:pPr>
              <w:pStyle w:val="B2"/>
              <w:rPr>
                <w:color w:val="FF0000"/>
              </w:rPr>
            </w:pPr>
            <w:r w:rsidRPr="000B34F2">
              <w:rPr>
                <w:color w:val="FF0000"/>
              </w:rPr>
              <w:t>-</w:t>
            </w:r>
            <w:r w:rsidRPr="000B34F2">
              <w:rPr>
                <w:color w:val="FF0000"/>
              </w:rPr>
              <w:tab/>
              <w:t>it is within UL symbols</w:t>
            </w:r>
            <w:r w:rsidRPr="000B34F2">
              <w:rPr>
                <w:color w:val="FF0000"/>
                <w:lang w:val="en-US"/>
              </w:rPr>
              <w:t xml:space="preserve">, </w:t>
            </w:r>
            <w:r w:rsidRPr="000B34F2">
              <w:rPr>
                <w:color w:val="FF0000"/>
              </w:rPr>
              <w:t xml:space="preserve">or </w:t>
            </w:r>
          </w:p>
          <w:p w14:paraId="47853F2F" w14:textId="77777777" w:rsidR="00F10F14" w:rsidRPr="000B34F2" w:rsidRDefault="00F10F14" w:rsidP="00F10F14">
            <w:pPr>
              <w:pStyle w:val="B2"/>
              <w:rPr>
                <w:i/>
                <w:color w:val="FF0000"/>
              </w:rPr>
            </w:pPr>
            <w:r w:rsidRPr="000B34F2">
              <w:rPr>
                <w:color w:val="FF0000"/>
              </w:rPr>
              <w:t>-</w:t>
            </w:r>
            <w:r w:rsidRPr="000B34F2">
              <w:rPr>
                <w:color w:val="FF0000"/>
              </w:rPr>
              <w:tab/>
            </w:r>
            <w:r w:rsidRPr="000B34F2">
              <w:rPr>
                <w:color w:val="FF0000"/>
                <w:lang w:val="en-US"/>
              </w:rPr>
              <w:t xml:space="preserve">it does not precede a SS/PBCH block in the PRACH slot and </w:t>
            </w:r>
            <w:r w:rsidRPr="000B34F2">
              <w:rPr>
                <w:color w:val="FF0000"/>
              </w:rPr>
              <w:t>starts at least</w:t>
            </w:r>
            <w:r w:rsidRPr="000B34F2">
              <w:rPr>
                <w:color w:val="FF0000"/>
                <w:lang w:val="en-US"/>
              </w:rPr>
              <w:t xml:space="preserve">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sidRPr="000B34F2">
              <w:rPr>
                <w:color w:val="FF0000"/>
              </w:rPr>
              <w:t xml:space="preserve"> symbols after a last downlink symbol and at least</w:t>
            </w:r>
            <w:r w:rsidRPr="000B34F2">
              <w:rPr>
                <w:color w:val="FF0000"/>
                <w:lang w:val="en-US"/>
              </w:rPr>
              <w:t xml:space="preserve">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sidRPr="000B34F2">
              <w:rPr>
                <w:color w:val="FF0000"/>
              </w:rPr>
              <w:t xml:space="preserve"> symbols after a last SS/PBCH block symbol</w:t>
            </w:r>
            <w:r w:rsidRPr="000B34F2">
              <w:rPr>
                <w:color w:val="FF0000"/>
                <w:lang w:val="en-US"/>
              </w:rPr>
              <w:t>,</w:t>
            </w:r>
            <w:r w:rsidRPr="000B34F2">
              <w:rPr>
                <w:color w:val="FF0000"/>
              </w:rPr>
              <w:t xml:space="preserve"> where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sidRPr="000B34F2">
              <w:rPr>
                <w:color w:val="FF0000"/>
              </w:rPr>
              <w:t xml:space="preserve"> is provided in Table 8.</w:t>
            </w:r>
            <w:r w:rsidRPr="000B34F2">
              <w:rPr>
                <w:color w:val="FF0000"/>
                <w:lang w:val="en-US"/>
              </w:rPr>
              <w:t>1</w:t>
            </w:r>
            <w:r w:rsidRPr="000B34F2">
              <w:rPr>
                <w:color w:val="FF0000"/>
              </w:rPr>
              <w:t>-2</w:t>
            </w:r>
            <w:r w:rsidRPr="000B34F2">
              <w:rPr>
                <w:color w:val="FF0000"/>
                <w:lang w:val="en-US"/>
              </w:rPr>
              <w:t xml:space="preserve">, </w:t>
            </w:r>
            <w:r w:rsidRPr="000B34F2">
              <w:rPr>
                <w:color w:val="FF0000"/>
              </w:rPr>
              <w:t xml:space="preserve">and if </w:t>
            </w:r>
            <w:r w:rsidRPr="000B34F2">
              <w:rPr>
                <w:i/>
                <w:color w:val="FF0000"/>
                <w:lang w:val="en-US"/>
              </w:rPr>
              <w:t>c</w:t>
            </w:r>
            <w:proofErr w:type="spellStart"/>
            <w:r w:rsidRPr="000B34F2">
              <w:rPr>
                <w:i/>
                <w:color w:val="FF0000"/>
              </w:rPr>
              <w:t>hannelAccess</w:t>
            </w:r>
            <w:proofErr w:type="spellEnd"/>
            <w:r w:rsidRPr="000B34F2">
              <w:rPr>
                <w:i/>
                <w:color w:val="FF0000"/>
                <w:lang w:val="en-US"/>
              </w:rPr>
              <w:t>Mode</w:t>
            </w:r>
            <w:r w:rsidRPr="000B34F2">
              <w:rPr>
                <w:color w:val="FF0000"/>
              </w:rPr>
              <w:t xml:space="preserve"> = "</w:t>
            </w:r>
            <w:proofErr w:type="spellStart"/>
            <w:r w:rsidRPr="000B34F2">
              <w:rPr>
                <w:i/>
                <w:color w:val="FF0000"/>
              </w:rPr>
              <w:t>semiStatic</w:t>
            </w:r>
            <w:proofErr w:type="spellEnd"/>
            <w:r w:rsidRPr="000B34F2">
              <w:rPr>
                <w:iCs/>
                <w:color w:val="FF0000"/>
              </w:rPr>
              <w:t xml:space="preserve">" </w:t>
            </w:r>
            <w:r w:rsidRPr="000B34F2">
              <w:rPr>
                <w:color w:val="FF0000"/>
              </w:rPr>
              <w:t>is provided, does not overlap with a set of consecutive symbols before the start of a next channel occupancy time where there shall not be any transmissions, as described in [15, TS 37.213]</w:t>
            </w:r>
          </w:p>
          <w:p w14:paraId="5DD5B8B4" w14:textId="77777777" w:rsidR="00F10F14" w:rsidRPr="000B34F2" w:rsidRDefault="00F10F14" w:rsidP="00F10F14">
            <w:pPr>
              <w:pStyle w:val="B3"/>
              <w:rPr>
                <w:rFonts w:hint="eastAsia"/>
                <w:color w:val="FF0000"/>
              </w:rPr>
            </w:pPr>
            <w:r w:rsidRPr="000B34F2">
              <w:rPr>
                <w:color w:val="FF0000"/>
              </w:rPr>
              <w:t>-</w:t>
            </w:r>
            <w:r w:rsidRPr="000B34F2">
              <w:rPr>
                <w:color w:val="FF0000"/>
              </w:rPr>
              <w:tab/>
              <w:t xml:space="preserve">the </w:t>
            </w:r>
            <w:r w:rsidRPr="000B34F2">
              <w:rPr>
                <w:rFonts w:eastAsia="MS Mincho"/>
                <w:color w:val="FF0000"/>
              </w:rPr>
              <w:t xml:space="preserve">candidate SS/PBCH block </w:t>
            </w:r>
            <w:r w:rsidRPr="000B34F2">
              <w:rPr>
                <w:color w:val="FF0000"/>
              </w:rPr>
              <w:t xml:space="preserve">index of the SS/PBCH block </w:t>
            </w:r>
            <w:r w:rsidRPr="000B34F2">
              <w:rPr>
                <w:rFonts w:eastAsia="MS Mincho"/>
                <w:color w:val="FF0000"/>
              </w:rPr>
              <w:t>corresponds to the SS/PBCH block index</w:t>
            </w:r>
            <w:r w:rsidRPr="000B34F2">
              <w:rPr>
                <w:color w:val="FF0000"/>
              </w:rPr>
              <w:t xml:space="preserve"> </w:t>
            </w:r>
            <w:r w:rsidRPr="000B34F2">
              <w:rPr>
                <w:rFonts w:hint="eastAsia"/>
                <w:color w:val="FF0000"/>
                <w:lang w:eastAsia="zh-CN"/>
              </w:rPr>
              <w:t>provided by</w:t>
            </w:r>
            <w:r w:rsidRPr="000B34F2">
              <w:rPr>
                <w:color w:val="FF0000"/>
              </w:rPr>
              <w:t xml:space="preserve"> </w:t>
            </w:r>
            <w:proofErr w:type="spellStart"/>
            <w:r w:rsidRPr="000B34F2">
              <w:rPr>
                <w:i/>
                <w:color w:val="FF0000"/>
              </w:rPr>
              <w:t>ssb-PositionsInBurst</w:t>
            </w:r>
            <w:proofErr w:type="spellEnd"/>
            <w:r w:rsidRPr="000B34F2">
              <w:rPr>
                <w:color w:val="FF0000"/>
              </w:rPr>
              <w:t xml:space="preserve"> </w:t>
            </w:r>
            <w:r w:rsidRPr="000B34F2">
              <w:rPr>
                <w:color w:val="FF0000"/>
                <w:lang w:val="en-US"/>
              </w:rPr>
              <w:t xml:space="preserve">in </w:t>
            </w:r>
            <w:r w:rsidRPr="000B34F2">
              <w:rPr>
                <w:i/>
                <w:color w:val="FF0000"/>
              </w:rPr>
              <w:t>S</w:t>
            </w:r>
            <w:r w:rsidRPr="000B34F2">
              <w:rPr>
                <w:rFonts w:hint="eastAsia"/>
                <w:i/>
                <w:color w:val="FF0000"/>
                <w:lang w:eastAsia="zh-CN"/>
              </w:rPr>
              <w:t>IB</w:t>
            </w:r>
            <w:r w:rsidRPr="000B34F2">
              <w:rPr>
                <w:i/>
                <w:color w:val="FF0000"/>
              </w:rPr>
              <w:t>1</w:t>
            </w:r>
            <w:r w:rsidRPr="000B34F2">
              <w:rPr>
                <w:color w:val="FF0000"/>
              </w:rPr>
              <w:t xml:space="preserve"> or in </w:t>
            </w:r>
            <w:proofErr w:type="spellStart"/>
            <w:r w:rsidRPr="000B34F2">
              <w:rPr>
                <w:i/>
                <w:color w:val="FF0000"/>
              </w:rPr>
              <w:t>ServingCellConfigCommon</w:t>
            </w:r>
            <w:proofErr w:type="spellEnd"/>
            <w:r w:rsidRPr="000B34F2">
              <w:rPr>
                <w:color w:val="FF0000"/>
              </w:rPr>
              <w:t xml:space="preserve">, </w:t>
            </w:r>
            <w:r w:rsidRPr="000B34F2">
              <w:rPr>
                <w:color w:val="FF0000"/>
                <w:lang w:val="en-US" w:eastAsia="zh-CN"/>
              </w:rPr>
              <w:t xml:space="preserve">and the SS/PBCH block index provided </w:t>
            </w:r>
            <w:r w:rsidRPr="000B34F2">
              <w:rPr>
                <w:i/>
                <w:iCs/>
                <w:color w:val="FF0000"/>
              </w:rPr>
              <w:t>LTM-Config</w:t>
            </w:r>
            <w:r w:rsidRPr="000B34F2">
              <w:rPr>
                <w:color w:val="FF0000"/>
              </w:rPr>
              <w:t xml:space="preserve"> associated to a candidate cell if the PRACH occasion is associated with the candidate cell, </w:t>
            </w:r>
            <w:r w:rsidRPr="000B34F2">
              <w:rPr>
                <w:rFonts w:eastAsia="MS Mincho"/>
                <w:color w:val="FF0000"/>
              </w:rPr>
              <w:t>as described in clause 4.1</w:t>
            </w:r>
            <w:r w:rsidRPr="000B34F2">
              <w:rPr>
                <w:color w:val="FF0000"/>
              </w:rPr>
              <w:t xml:space="preserve">. </w:t>
            </w:r>
            <w:bookmarkEnd w:id="7"/>
          </w:p>
          <w:p w14:paraId="15F03C9A" w14:textId="3670DF86" w:rsidR="00F10F14" w:rsidRPr="00F10F14" w:rsidRDefault="00F10F14" w:rsidP="00F10F14">
            <w:pPr>
              <w:rPr>
                <w:rFonts w:hint="eastAsia"/>
                <w:color w:val="FF0000"/>
                <w:lang w:eastAsia="zh-CN"/>
              </w:rPr>
            </w:pPr>
            <w:r w:rsidRPr="000933FD">
              <w:rPr>
                <w:color w:val="FF0000"/>
                <w:lang w:eastAsia="zh-CN"/>
              </w:rPr>
              <w:t>-------------------------------------------U</w:t>
            </w:r>
            <w:r w:rsidRPr="000933FD">
              <w:rPr>
                <w:rFonts w:hint="eastAsia"/>
                <w:color w:val="FF0000"/>
                <w:lang w:eastAsia="zh-CN"/>
              </w:rPr>
              <w:t>nchanged</w:t>
            </w:r>
            <w:r w:rsidRPr="000933FD">
              <w:rPr>
                <w:color w:val="FF0000"/>
                <w:lang w:eastAsia="zh-CN"/>
              </w:rPr>
              <w:t xml:space="preserve"> </w:t>
            </w:r>
            <w:r w:rsidRPr="000933FD">
              <w:rPr>
                <w:rFonts w:hint="eastAsia"/>
                <w:color w:val="FF0000"/>
                <w:lang w:eastAsia="zh-CN"/>
              </w:rPr>
              <w:t>parts</w:t>
            </w:r>
            <w:r w:rsidRPr="000933FD">
              <w:rPr>
                <w:color w:val="FF0000"/>
                <w:lang w:eastAsia="zh-CN"/>
              </w:rPr>
              <w:t xml:space="preserve"> are omitted-------------------------------------------</w:t>
            </w:r>
          </w:p>
        </w:tc>
      </w:tr>
      <w:bookmarkEnd w:id="6"/>
    </w:tbl>
    <w:p w14:paraId="78117AEE" w14:textId="77777777" w:rsidR="002702EF" w:rsidRDefault="002702EF" w:rsidP="00282974">
      <w:pPr>
        <w:pStyle w:val="Proposal"/>
        <w:tabs>
          <w:tab w:val="clear" w:pos="1701"/>
          <w:tab w:val="num" w:pos="4004"/>
        </w:tabs>
        <w:spacing w:before="0" w:after="160" w:line="256" w:lineRule="auto"/>
        <w:jc w:val="both"/>
        <w:rPr>
          <w:rFonts w:ascii="Times New Roman" w:hAnsi="Times New Roman" w:cs="Times New Roman" w:hint="eastAsia"/>
          <w:b w:val="0"/>
          <w:lang w:val="en-US" w:eastAsia="zh-CN"/>
        </w:rPr>
      </w:pPr>
    </w:p>
    <w:p w14:paraId="3EC55DF4" w14:textId="03E74069" w:rsidR="00282974" w:rsidRDefault="008E2D40" w:rsidP="00282974">
      <w:pPr>
        <w:pStyle w:val="Proposal"/>
        <w:tabs>
          <w:tab w:val="clear" w:pos="1701"/>
          <w:tab w:val="num" w:pos="4004"/>
        </w:tabs>
        <w:spacing w:before="0" w:after="160" w:line="256" w:lineRule="auto"/>
        <w:jc w:val="both"/>
        <w:rPr>
          <w:rFonts w:ascii="Times New Roman" w:hAnsi="Times New Roman" w:cs="Times New Roman"/>
          <w:b w:val="0"/>
          <w:lang w:val="en-US" w:eastAsia="zh-CN"/>
        </w:rPr>
      </w:pPr>
      <w:r>
        <w:rPr>
          <w:rFonts w:ascii="Times New Roman" w:hAnsi="Times New Roman" w:cs="Times New Roman"/>
          <w:b w:val="0"/>
          <w:lang w:val="en-US" w:eastAsia="zh-CN"/>
        </w:rPr>
        <w:t xml:space="preserve">There is another remaining issue which is the TA application timing. </w:t>
      </w:r>
      <w:r w:rsidR="00282974">
        <w:rPr>
          <w:rFonts w:ascii="Times New Roman" w:hAnsi="Times New Roman" w:cs="Times New Roman"/>
          <w:b w:val="0"/>
          <w:lang w:val="en-US" w:eastAsia="zh-CN"/>
        </w:rPr>
        <w:t>Unlike the TA command assoc</w:t>
      </w:r>
      <w:r w:rsidR="00892B2B">
        <w:rPr>
          <w:rFonts w:ascii="Times New Roman" w:hAnsi="Times New Roman" w:cs="Times New Roman"/>
          <w:b w:val="0"/>
          <w:lang w:val="en-US" w:eastAsia="zh-CN"/>
        </w:rPr>
        <w:t xml:space="preserve">iated with the serving cell which will be applied for UL transmission from application timing of TA command specified in TS38.213, </w:t>
      </w:r>
      <w:r w:rsidR="00FB7258">
        <w:rPr>
          <w:rFonts w:ascii="Times New Roman" w:hAnsi="Times New Roman" w:cs="Times New Roman"/>
          <w:b w:val="0"/>
          <w:lang w:val="en-US" w:eastAsia="zh-CN"/>
        </w:rPr>
        <w:t>the</w:t>
      </w:r>
      <w:r w:rsidR="00892B2B">
        <w:rPr>
          <w:rFonts w:ascii="Times New Roman" w:hAnsi="Times New Roman" w:cs="Times New Roman"/>
          <w:b w:val="0"/>
          <w:lang w:val="en-US" w:eastAsia="zh-CN"/>
        </w:rPr>
        <w:t xml:space="preserve"> </w:t>
      </w:r>
      <w:r w:rsidR="00282974">
        <w:rPr>
          <w:rFonts w:ascii="Times New Roman" w:hAnsi="Times New Roman" w:cs="Times New Roman"/>
          <w:b w:val="0"/>
          <w:lang w:val="en-US" w:eastAsia="zh-CN"/>
        </w:rPr>
        <w:t xml:space="preserve">TA command associated with a candidate cell can only be applied for UL transmission after </w:t>
      </w:r>
      <w:r w:rsidR="00FB7258">
        <w:rPr>
          <w:rFonts w:ascii="Times New Roman" w:hAnsi="Times New Roman" w:cs="Times New Roman"/>
          <w:b w:val="0"/>
          <w:lang w:val="en-US" w:eastAsia="zh-CN"/>
        </w:rPr>
        <w:t xml:space="preserve">the UE </w:t>
      </w:r>
      <w:r w:rsidR="00282974">
        <w:rPr>
          <w:rFonts w:ascii="Times New Roman" w:hAnsi="Times New Roman" w:cs="Times New Roman"/>
          <w:b w:val="0"/>
          <w:lang w:val="en-US" w:eastAsia="zh-CN"/>
        </w:rPr>
        <w:t>is switched to the candidate cell</w:t>
      </w:r>
      <w:r w:rsidR="00892B2B">
        <w:rPr>
          <w:rFonts w:ascii="Times New Roman" w:hAnsi="Times New Roman" w:cs="Times New Roman"/>
          <w:b w:val="0"/>
          <w:lang w:val="en-US" w:eastAsia="zh-CN"/>
        </w:rPr>
        <w:t xml:space="preserve"> regardless</w:t>
      </w:r>
      <w:r w:rsidR="00FB7258">
        <w:rPr>
          <w:rFonts w:ascii="Times New Roman" w:hAnsi="Times New Roman" w:cs="Times New Roman"/>
          <w:b w:val="0"/>
          <w:lang w:val="en-US" w:eastAsia="zh-CN"/>
        </w:rPr>
        <w:t xml:space="preserve"> whether</w:t>
      </w:r>
      <w:r w:rsidR="00892B2B">
        <w:rPr>
          <w:rFonts w:ascii="Times New Roman" w:hAnsi="Times New Roman" w:cs="Times New Roman"/>
          <w:b w:val="0"/>
          <w:lang w:val="en-US" w:eastAsia="zh-CN"/>
        </w:rPr>
        <w:t xml:space="preserve"> it is indicated before or in the cell switch command. Therefore, the application timing of TA command in legacy specification is not applicable</w:t>
      </w:r>
      <w:r w:rsidR="00AD6317">
        <w:rPr>
          <w:rFonts w:ascii="Times New Roman" w:hAnsi="Times New Roman" w:cs="Times New Roman"/>
          <w:b w:val="0"/>
          <w:lang w:val="en-US" w:eastAsia="zh-CN"/>
        </w:rPr>
        <w:t xml:space="preserve"> any more for a TA command associated with a candidate cell</w:t>
      </w:r>
      <w:r w:rsidR="008824EA">
        <w:rPr>
          <w:rFonts w:ascii="Times New Roman" w:hAnsi="Times New Roman" w:cs="Times New Roman"/>
          <w:b w:val="0"/>
          <w:lang w:val="en-US" w:eastAsia="zh-CN"/>
        </w:rPr>
        <w:t>, and this</w:t>
      </w:r>
      <w:r w:rsidR="00892B2B">
        <w:rPr>
          <w:rFonts w:ascii="Times New Roman" w:hAnsi="Times New Roman" w:cs="Times New Roman"/>
          <w:b w:val="0"/>
          <w:lang w:val="en-US" w:eastAsia="zh-CN"/>
        </w:rPr>
        <w:t xml:space="preserve"> needs to be </w:t>
      </w:r>
      <w:r w:rsidR="008824EA">
        <w:rPr>
          <w:rFonts w:ascii="Times New Roman" w:hAnsi="Times New Roman" w:cs="Times New Roman"/>
          <w:b w:val="0"/>
          <w:lang w:val="en-US" w:eastAsia="zh-CN"/>
        </w:rPr>
        <w:t>specified for LTM</w:t>
      </w:r>
      <w:r w:rsidR="00892B2B">
        <w:rPr>
          <w:rFonts w:ascii="Times New Roman" w:hAnsi="Times New Roman" w:cs="Times New Roman"/>
          <w:b w:val="0"/>
          <w:lang w:val="en-US" w:eastAsia="zh-CN"/>
        </w:rPr>
        <w:t xml:space="preserve">. Considering the TA command associated with a candidate cell can only be </w:t>
      </w:r>
      <w:r w:rsidR="000916FD">
        <w:rPr>
          <w:rFonts w:ascii="Times New Roman" w:hAnsi="Times New Roman" w:cs="Times New Roman"/>
          <w:b w:val="0"/>
          <w:lang w:val="en-US" w:eastAsia="zh-CN"/>
        </w:rPr>
        <w:t xml:space="preserve">applied after </w:t>
      </w:r>
      <w:r w:rsidR="008824EA">
        <w:rPr>
          <w:rFonts w:ascii="Times New Roman" w:hAnsi="Times New Roman" w:cs="Times New Roman"/>
          <w:b w:val="0"/>
          <w:lang w:val="en-US" w:eastAsia="zh-CN"/>
        </w:rPr>
        <w:t xml:space="preserve">the UE </w:t>
      </w:r>
      <w:r w:rsidR="00AB3790">
        <w:rPr>
          <w:rFonts w:ascii="Times New Roman" w:hAnsi="Times New Roman" w:cs="Times New Roman"/>
          <w:b w:val="0"/>
          <w:lang w:val="en-US" w:eastAsia="zh-CN"/>
        </w:rPr>
        <w:t>is switched to the candidate cell the application timing of TA command associated with the candidate cell is related to the application timing of a cell switch command</w:t>
      </w:r>
      <w:r w:rsidR="0026690F">
        <w:rPr>
          <w:rFonts w:ascii="Times New Roman" w:hAnsi="Times New Roman" w:cs="Times New Roman"/>
          <w:b w:val="0"/>
          <w:lang w:val="en-US" w:eastAsia="zh-CN"/>
        </w:rPr>
        <w:t xml:space="preserve">, therefore, the application timing of TA command for a candidate cell is the later application timing </w:t>
      </w:r>
      <w:r w:rsidR="0026533B">
        <w:rPr>
          <w:rFonts w:ascii="Times New Roman" w:hAnsi="Times New Roman" w:cs="Times New Roman"/>
          <w:b w:val="0"/>
          <w:lang w:val="en-US" w:eastAsia="zh-CN"/>
        </w:rPr>
        <w:t>between</w:t>
      </w:r>
      <w:r w:rsidR="0026690F">
        <w:rPr>
          <w:rFonts w:ascii="Times New Roman" w:hAnsi="Times New Roman" w:cs="Times New Roman"/>
          <w:b w:val="0"/>
          <w:lang w:val="en-US" w:eastAsia="zh-CN"/>
        </w:rPr>
        <w:t xml:space="preserve"> the application timing </w:t>
      </w:r>
      <w:r w:rsidR="0026533B">
        <w:rPr>
          <w:rFonts w:ascii="Times New Roman" w:hAnsi="Times New Roman" w:cs="Times New Roman"/>
          <w:b w:val="0"/>
          <w:lang w:val="en-US" w:eastAsia="zh-CN"/>
        </w:rPr>
        <w:t>of</w:t>
      </w:r>
      <w:r w:rsidR="0026690F">
        <w:rPr>
          <w:rFonts w:ascii="Times New Roman" w:hAnsi="Times New Roman" w:cs="Times New Roman"/>
          <w:b w:val="0"/>
          <w:lang w:val="en-US" w:eastAsia="zh-CN"/>
        </w:rPr>
        <w:t xml:space="preserve"> a TA command according to legacy specification in TS38.213 and the application timing of the </w:t>
      </w:r>
      <w:r w:rsidR="0026533B">
        <w:rPr>
          <w:rFonts w:ascii="Times New Roman" w:hAnsi="Times New Roman" w:cs="Times New Roman"/>
          <w:b w:val="0"/>
          <w:lang w:val="en-US" w:eastAsia="zh-CN"/>
        </w:rPr>
        <w:t>cell switch command which indicates the candidate cell</w:t>
      </w:r>
      <w:r w:rsidR="00AB3790">
        <w:rPr>
          <w:rFonts w:ascii="Times New Roman" w:hAnsi="Times New Roman" w:cs="Times New Roman"/>
          <w:b w:val="0"/>
          <w:lang w:val="en-US" w:eastAsia="zh-CN"/>
        </w:rPr>
        <w:t>. Based on the analysis above, we propose that:</w:t>
      </w:r>
    </w:p>
    <w:p w14:paraId="2531AC66" w14:textId="14A59735" w:rsidR="00AB3790" w:rsidRDefault="0026533B" w:rsidP="00AB3790">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bookmarkStart w:id="8" w:name="_Hlk126766619"/>
      <w:r>
        <w:rPr>
          <w:rFonts w:cstheme="minorHAnsi"/>
          <w:bCs w:val="0"/>
          <w:i/>
          <w:iCs/>
          <w:lang w:val="en-US" w:eastAsia="zh-CN"/>
        </w:rPr>
        <w:t xml:space="preserve">The application timing of a </w:t>
      </w:r>
      <w:r w:rsidR="00AB3790">
        <w:rPr>
          <w:rFonts w:cstheme="minorHAnsi"/>
          <w:bCs w:val="0"/>
          <w:i/>
          <w:iCs/>
          <w:lang w:val="en-US" w:eastAsia="zh-CN"/>
        </w:rPr>
        <w:t>TA command associated with a candidate cell</w:t>
      </w:r>
      <w:r>
        <w:rPr>
          <w:rFonts w:cstheme="minorHAnsi"/>
          <w:bCs w:val="0"/>
          <w:i/>
          <w:iCs/>
          <w:lang w:val="en-US" w:eastAsia="zh-CN"/>
        </w:rPr>
        <w:t xml:space="preserve"> is a later application timing between an application timing of a TA command according to legacy specification and an application timing of a cell switch command indicating the candidate cell</w:t>
      </w:r>
      <w:bookmarkEnd w:id="8"/>
      <w:r w:rsidR="00AB3790">
        <w:rPr>
          <w:rFonts w:cstheme="minorHAnsi"/>
          <w:bCs w:val="0"/>
          <w:i/>
          <w:iCs/>
          <w:lang w:val="en-US" w:eastAsia="zh-CN"/>
        </w:rPr>
        <w:t>.</w:t>
      </w:r>
    </w:p>
    <w:p w14:paraId="585989B6" w14:textId="233BE0E3" w:rsidR="00D90629" w:rsidRDefault="00D90629" w:rsidP="00D90629">
      <w:pPr>
        <w:pStyle w:val="Proposal"/>
        <w:tabs>
          <w:tab w:val="num" w:pos="4004"/>
        </w:tabs>
        <w:spacing w:before="0" w:after="160" w:line="256" w:lineRule="auto"/>
        <w:rPr>
          <w:rFonts w:ascii="Times New Roman" w:hAnsi="Times New Roman" w:cs="Times New Roman"/>
          <w:b w:val="0"/>
          <w:lang w:val="en-US" w:eastAsia="zh-CN"/>
        </w:rPr>
      </w:pPr>
      <w:r w:rsidRPr="00D90629">
        <w:rPr>
          <w:rFonts w:ascii="Times New Roman" w:hAnsi="Times New Roman" w:cs="Times New Roman"/>
          <w:b w:val="0"/>
          <w:lang w:val="en-US" w:eastAsia="zh-CN"/>
        </w:rPr>
        <w:t>Therefore, we propose the following TP on TS38.213 as below.</w:t>
      </w:r>
    </w:p>
    <w:tbl>
      <w:tblPr>
        <w:tblStyle w:val="ad"/>
        <w:tblW w:w="0" w:type="auto"/>
        <w:tblLook w:val="04A0" w:firstRow="1" w:lastRow="0" w:firstColumn="1" w:lastColumn="0" w:noHBand="0" w:noVBand="1"/>
      </w:tblPr>
      <w:tblGrid>
        <w:gridCol w:w="9307"/>
      </w:tblGrid>
      <w:tr w:rsidR="00F10F14" w14:paraId="0D95FAE0" w14:textId="77777777" w:rsidTr="00F10F14">
        <w:tc>
          <w:tcPr>
            <w:tcW w:w="9307" w:type="dxa"/>
          </w:tcPr>
          <w:p w14:paraId="0D035A31" w14:textId="77777777" w:rsidR="00F10F14" w:rsidRPr="00D90629" w:rsidRDefault="00F10F14" w:rsidP="00F10F14">
            <w:pPr>
              <w:pStyle w:val="Proposal"/>
              <w:tabs>
                <w:tab w:val="num" w:pos="4004"/>
              </w:tabs>
              <w:spacing w:before="0" w:after="160" w:line="256" w:lineRule="auto"/>
              <w:rPr>
                <w:rFonts w:ascii="Times New Roman" w:hAnsi="Times New Roman" w:cs="Times New Roman"/>
                <w:b w:val="0"/>
                <w:lang w:val="en-US" w:eastAsia="zh-CN"/>
              </w:rPr>
            </w:pPr>
            <w:r w:rsidRPr="00D90629">
              <w:rPr>
                <w:rFonts w:ascii="Times New Roman" w:hAnsi="Times New Roman" w:cs="Times New Roman"/>
                <w:b w:val="0"/>
                <w:lang w:val="en-US" w:eastAsia="zh-CN"/>
              </w:rPr>
              <w:lastRenderedPageBreak/>
              <w:t>==============================TP for TS38.213==============================</w:t>
            </w:r>
          </w:p>
          <w:p w14:paraId="54A7C42B" w14:textId="77777777" w:rsidR="00F10F14" w:rsidRPr="00D90629" w:rsidRDefault="00F10F14" w:rsidP="00F10F14">
            <w:pPr>
              <w:pStyle w:val="Proposal"/>
              <w:tabs>
                <w:tab w:val="num" w:pos="4004"/>
              </w:tabs>
              <w:spacing w:before="0" w:after="160" w:line="256" w:lineRule="auto"/>
              <w:rPr>
                <w:rFonts w:ascii="Times New Roman" w:hAnsi="Times New Roman" w:cs="Times New Roman"/>
                <w:b w:val="0"/>
                <w:lang w:val="en-US" w:eastAsia="zh-CN"/>
              </w:rPr>
            </w:pPr>
            <w:proofErr w:type="gramStart"/>
            <w:r w:rsidRPr="00D90629">
              <w:rPr>
                <w:rFonts w:ascii="Times New Roman" w:hAnsi="Times New Roman" w:cs="Times New Roman"/>
                <w:b w:val="0"/>
                <w:lang w:val="en-US" w:eastAsia="zh-CN"/>
              </w:rPr>
              <w:t>21  L</w:t>
            </w:r>
            <w:proofErr w:type="gramEnd"/>
            <w:r w:rsidRPr="00D90629">
              <w:rPr>
                <w:rFonts w:ascii="Times New Roman" w:hAnsi="Times New Roman" w:cs="Times New Roman"/>
                <w:b w:val="0"/>
                <w:lang w:val="en-US" w:eastAsia="zh-CN"/>
              </w:rPr>
              <w:t>1/L2-triggered mobility procedures</w:t>
            </w:r>
          </w:p>
          <w:p w14:paraId="431D9291" w14:textId="77777777" w:rsidR="00F10F14" w:rsidRPr="00D90629" w:rsidRDefault="00F10F14" w:rsidP="00F10F14">
            <w:pPr>
              <w:pStyle w:val="Proposal"/>
              <w:tabs>
                <w:tab w:val="clear" w:pos="1701"/>
                <w:tab w:val="num" w:pos="4004"/>
              </w:tabs>
              <w:spacing w:before="0" w:after="160" w:line="256" w:lineRule="auto"/>
              <w:jc w:val="both"/>
              <w:rPr>
                <w:rFonts w:ascii="Times New Roman" w:hAnsi="Times New Roman" w:cs="Times New Roman"/>
                <w:b w:val="0"/>
                <w:color w:val="FF0000"/>
                <w:lang w:val="en-US" w:eastAsia="zh-CN"/>
              </w:rPr>
            </w:pPr>
            <w:r w:rsidRPr="00D90629">
              <w:rPr>
                <w:rFonts w:ascii="Times New Roman" w:hAnsi="Times New Roman" w:cs="Times New Roman"/>
                <w:b w:val="0"/>
                <w:color w:val="FF0000"/>
                <w:lang w:val="en-US" w:eastAsia="zh-CN"/>
              </w:rPr>
              <w:t>-------------------------------------------Unchanged parts are omitted-------------------------------------------</w:t>
            </w:r>
          </w:p>
          <w:p w14:paraId="608CA28F" w14:textId="77777777" w:rsidR="00F10F14" w:rsidRPr="003B7149" w:rsidRDefault="00F10F14" w:rsidP="00F10F14">
            <w:pPr>
              <w:rPr>
                <w:iCs/>
              </w:rPr>
            </w:pPr>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w:t>
            </w:r>
            <w:proofErr w:type="spellStart"/>
            <w:r w:rsidRPr="005F4AE0">
              <w:rPr>
                <w:rFonts w:cs="Times"/>
                <w:i/>
                <w:iCs/>
                <w:szCs w:val="18"/>
                <w:lang w:eastAsia="zh-CN"/>
              </w:rPr>
              <w:t>OrJointTCI</w:t>
            </w:r>
            <w:proofErr w:type="spellEnd"/>
            <w:r w:rsidRPr="005F4AE0">
              <w:rPr>
                <w:rFonts w:cs="Times"/>
                <w:i/>
                <w:iCs/>
                <w:szCs w:val="18"/>
                <w:lang w:eastAsia="zh-CN"/>
              </w:rPr>
              <w:t>-</w:t>
            </w:r>
            <w:proofErr w:type="spellStart"/>
            <w:r w:rsidRPr="005F4AE0">
              <w:rPr>
                <w:rFonts w:cs="Times"/>
                <w:i/>
                <w:iCs/>
                <w:szCs w:val="18"/>
                <w:lang w:eastAsia="zh-CN"/>
              </w:rPr>
              <w:t>State</w:t>
            </w:r>
            <w:r w:rsidRPr="005F4AE0">
              <w:rPr>
                <w:i/>
                <w:iCs/>
              </w:rPr>
              <w:t>ToAddMod</w:t>
            </w:r>
            <w:r w:rsidRPr="005F4AE0">
              <w:rPr>
                <w:rFonts w:cs="Times"/>
                <w:i/>
                <w:iCs/>
                <w:szCs w:val="18"/>
                <w:lang w:eastAsia="zh-CN"/>
              </w:rPr>
              <w:t>List</w:t>
            </w:r>
            <w:proofErr w:type="spellEnd"/>
            <w:r w:rsidRPr="005F4AE0">
              <w:rPr>
                <w:rFonts w:cs="Times"/>
                <w:iCs/>
                <w:szCs w:val="18"/>
                <w:lang w:eastAsia="zh-CN"/>
              </w:rPr>
              <w:t xml:space="preserve"> and/or</w:t>
            </w:r>
            <w:r w:rsidRPr="005F4AE0">
              <w:t xml:space="preserve"> </w:t>
            </w:r>
            <w:r w:rsidRPr="005F4AE0">
              <w:rPr>
                <w:i/>
                <w:iCs/>
              </w:rPr>
              <w:t>LTM-</w:t>
            </w:r>
            <w:proofErr w:type="spellStart"/>
            <w:r w:rsidRPr="005F4AE0">
              <w:rPr>
                <w:i/>
                <w:iCs/>
              </w:rPr>
              <w:t>ul</w:t>
            </w:r>
            <w:proofErr w:type="spellEnd"/>
            <w:r w:rsidRPr="005F4AE0">
              <w:rPr>
                <w:i/>
                <w:iCs/>
              </w:rPr>
              <w:t>-TCI-</w:t>
            </w:r>
            <w:proofErr w:type="spellStart"/>
            <w:r w:rsidRPr="005F4AE0">
              <w:rPr>
                <w:i/>
                <w:iCs/>
              </w:rPr>
              <w:t>ToAddModList</w:t>
            </w:r>
            <w:proofErr w:type="spellEnd"/>
            <w:r w:rsidRPr="005F4AE0">
              <w:rPr>
                <w:iCs/>
              </w:rPr>
              <w:t xml:space="preserve"> indicating a unified TCI state</w:t>
            </w:r>
            <w:r w:rsidRPr="005F4AE0">
              <w:rPr>
                <w:lang w:eastAsia="zh-CN"/>
              </w:rPr>
              <w:t xml:space="preserve"> </w:t>
            </w:r>
            <w:r w:rsidRPr="005F4AE0">
              <w:t xml:space="preserve">[6,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w:t>
            </w:r>
            <w:proofErr w:type="spellStart"/>
            <w:r w:rsidRPr="005F4AE0">
              <w:t>ter</w:t>
            </w:r>
            <w:proofErr w:type="spellEnd"/>
            <w:r w:rsidRPr="005F4AE0">
              <w:t xml:space="preserve"> the last symbol of a PUCCH or PUSCH with HARQ-ACK information for the PDSCH providing the MAC CE, and </w:t>
            </w:r>
            <m:oMath>
              <m:r>
                <w:rPr>
                  <w:rFonts w:ascii="Cambria Math" w:hAnsi="Cambria Math"/>
                </w:rPr>
                <m:t xml:space="preserve">μ </m:t>
              </m:r>
            </m:oMath>
            <w:r w:rsidRPr="005F4AE0">
              <w:t>is the SCS configuration for the TBD</w:t>
            </w:r>
            <w:r w:rsidRPr="005F4AE0">
              <w:rPr>
                <w:i/>
              </w:rPr>
              <w:t>.</w:t>
            </w:r>
            <w:r>
              <w:rPr>
                <w:i/>
              </w:rPr>
              <w:t xml:space="preserve"> </w:t>
            </w:r>
            <w:r w:rsidRPr="009C0211">
              <w:rPr>
                <w:color w:val="FF0000"/>
              </w:rPr>
              <w:t>And the corresponding adjustment of the uplink transmission timing</w:t>
            </w:r>
            <w:r>
              <w:rPr>
                <w:color w:val="FF0000"/>
              </w:rPr>
              <w:t xml:space="preserve"> of the candidate cell</w:t>
            </w:r>
            <w:r w:rsidRPr="009C0211">
              <w:rPr>
                <w:color w:val="FF0000"/>
              </w:rPr>
              <w:t xml:space="preserve"> indicated by a TA command in the MAC CE if any, applies from the beginning of a later slot between the first slot and </w:t>
            </w:r>
            <w:proofErr w:type="gramStart"/>
            <w:r w:rsidRPr="009C0211">
              <w:rPr>
                <w:color w:val="FF0000"/>
              </w:rPr>
              <w:t>an</w:t>
            </w:r>
            <w:proofErr w:type="gramEnd"/>
            <w:r w:rsidRPr="009C0211">
              <w:rPr>
                <w:color w:val="FF0000"/>
              </w:rPr>
              <w:t xml:space="preserve"> first uplink slot applying a TA command as described in clause 4.2.</w:t>
            </w:r>
          </w:p>
          <w:p w14:paraId="4A14733E" w14:textId="53AABC05" w:rsidR="00F10F14" w:rsidRPr="00F10F14" w:rsidRDefault="00F10F14" w:rsidP="00F10F14">
            <w:pPr>
              <w:pStyle w:val="Proposal"/>
              <w:tabs>
                <w:tab w:val="clear" w:pos="1701"/>
                <w:tab w:val="num" w:pos="4004"/>
              </w:tabs>
              <w:spacing w:before="0" w:after="160" w:line="256" w:lineRule="auto"/>
              <w:jc w:val="both"/>
              <w:rPr>
                <w:rFonts w:ascii="Times New Roman" w:hAnsi="Times New Roman" w:cs="Times New Roman" w:hint="eastAsia"/>
                <w:b w:val="0"/>
                <w:color w:val="FF0000"/>
                <w:lang w:val="en-US" w:eastAsia="zh-CN"/>
              </w:rPr>
            </w:pPr>
            <w:r w:rsidRPr="00D90629">
              <w:rPr>
                <w:rFonts w:ascii="Times New Roman" w:hAnsi="Times New Roman" w:cs="Times New Roman"/>
                <w:b w:val="0"/>
                <w:color w:val="FF0000"/>
                <w:lang w:val="en-US" w:eastAsia="zh-CN"/>
              </w:rPr>
              <w:t>-------------------------------------------Unchanged parts are omitted-------------------------------------------</w:t>
            </w:r>
          </w:p>
        </w:tc>
      </w:tr>
    </w:tbl>
    <w:p w14:paraId="42F3DD5A" w14:textId="77777777" w:rsidR="00D90629" w:rsidRPr="00D90629" w:rsidRDefault="00D90629" w:rsidP="00D90629">
      <w:pPr>
        <w:pStyle w:val="Proposal"/>
        <w:tabs>
          <w:tab w:val="clear" w:pos="1701"/>
          <w:tab w:val="num" w:pos="4004"/>
        </w:tabs>
        <w:spacing w:before="0" w:after="160" w:line="256" w:lineRule="auto"/>
        <w:jc w:val="both"/>
        <w:rPr>
          <w:rFonts w:ascii="Times New Roman" w:hAnsi="Times New Roman" w:cs="Times New Roman" w:hint="eastAsia"/>
          <w:b w:val="0"/>
          <w:lang w:val="en-US" w:eastAsia="zh-CN"/>
        </w:rPr>
      </w:pPr>
    </w:p>
    <w:p w14:paraId="57BE0BA2" w14:textId="015D7086" w:rsidR="000247A4" w:rsidRDefault="000247A4" w:rsidP="00181644">
      <w:pPr>
        <w:pStyle w:val="1"/>
        <w:tabs>
          <w:tab w:val="clear" w:pos="522"/>
        </w:tabs>
        <w:ind w:left="425" w:hanging="425"/>
        <w:rPr>
          <w:sz w:val="32"/>
          <w:lang w:eastAsia="zh-CN"/>
        </w:rPr>
      </w:pPr>
      <w:r w:rsidRPr="002919FB">
        <w:rPr>
          <w:sz w:val="32"/>
          <w:lang w:eastAsia="zh-CN"/>
        </w:rPr>
        <w:t>Conclusion</w:t>
      </w:r>
    </w:p>
    <w:p w14:paraId="78B27E12" w14:textId="0C857428" w:rsidR="0052396E" w:rsidRPr="0052396E" w:rsidRDefault="0052396E" w:rsidP="0052396E">
      <w:pPr>
        <w:rPr>
          <w:lang w:eastAsia="zh-CN"/>
        </w:rPr>
      </w:pPr>
      <w:r w:rsidRPr="00445225">
        <w:t xml:space="preserve">As a summary, we have the following proposals on </w:t>
      </w:r>
      <w:r>
        <w:t>TA management for L1/L2 based mobility.</w:t>
      </w:r>
    </w:p>
    <w:p w14:paraId="5E13286B" w14:textId="25C9706A" w:rsidR="00DC51DA" w:rsidRDefault="001F3A73" w:rsidP="00FB784E">
      <w:pPr>
        <w:pStyle w:val="Proposal"/>
        <w:tabs>
          <w:tab w:val="clear" w:pos="1701"/>
          <w:tab w:val="num" w:pos="4004"/>
        </w:tabs>
        <w:spacing w:before="0" w:after="160" w:line="256" w:lineRule="auto"/>
        <w:jc w:val="both"/>
        <w:rPr>
          <w:rFonts w:cstheme="minorHAnsi"/>
          <w:bCs w:val="0"/>
          <w:i/>
          <w:iCs/>
          <w:lang w:val="en-US" w:eastAsia="zh-CN"/>
        </w:rPr>
      </w:pPr>
      <w:r>
        <w:rPr>
          <w:rFonts w:cstheme="minorHAnsi"/>
          <w:bCs w:val="0"/>
          <w:i/>
          <w:iCs/>
          <w:lang w:val="en-US" w:eastAsia="zh-CN"/>
        </w:rPr>
        <w:t xml:space="preserve">Proposal </w:t>
      </w:r>
      <w:r w:rsidR="0026533B">
        <w:rPr>
          <w:rFonts w:cstheme="minorHAnsi"/>
          <w:bCs w:val="0"/>
          <w:i/>
          <w:iCs/>
          <w:lang w:val="en-US" w:eastAsia="zh-CN"/>
        </w:rPr>
        <w:t>1</w:t>
      </w:r>
      <w:r>
        <w:rPr>
          <w:rFonts w:cstheme="minorHAnsi"/>
          <w:bCs w:val="0"/>
          <w:i/>
          <w:iCs/>
          <w:lang w:val="en-US" w:eastAsia="zh-CN"/>
        </w:rPr>
        <w:t xml:space="preserve">: </w:t>
      </w:r>
      <w:r w:rsidR="00F94DD8" w:rsidRPr="00F94DD8">
        <w:rPr>
          <w:rFonts w:cstheme="minorHAnsi"/>
          <w:bCs w:val="0"/>
          <w:i/>
          <w:iCs/>
          <w:lang w:val="en-US" w:eastAsia="zh-CN"/>
        </w:rPr>
        <w:t xml:space="preserve">The determination of validation of a PRACH occasion associated with a candidate cell is </w:t>
      </w:r>
      <w:r w:rsidR="00216CB8">
        <w:rPr>
          <w:rFonts w:cstheme="minorHAnsi"/>
          <w:bCs w:val="0"/>
          <w:i/>
          <w:iCs/>
          <w:lang w:val="en-US" w:eastAsia="zh-CN"/>
        </w:rPr>
        <w:t>based on the</w:t>
      </w:r>
      <w:r w:rsidR="00F94DD8" w:rsidRPr="00F94DD8">
        <w:rPr>
          <w:rFonts w:cstheme="minorHAnsi"/>
          <w:bCs w:val="0"/>
          <w:i/>
          <w:iCs/>
          <w:lang w:val="en-US" w:eastAsia="zh-CN"/>
        </w:rPr>
        <w:t xml:space="preserve"> SSBs of the serving cell</w:t>
      </w:r>
      <w:r w:rsidR="0026533B">
        <w:rPr>
          <w:rFonts w:cstheme="minorHAnsi"/>
          <w:bCs w:val="0"/>
          <w:i/>
          <w:iCs/>
          <w:lang w:val="en-US" w:eastAsia="zh-CN"/>
        </w:rPr>
        <w:t xml:space="preserve"> and SSBs configured </w:t>
      </w:r>
      <w:r w:rsidR="009C0211">
        <w:rPr>
          <w:rFonts w:cstheme="minorHAnsi"/>
          <w:bCs w:val="0"/>
          <w:i/>
          <w:iCs/>
          <w:lang w:val="en-US" w:eastAsia="zh-CN"/>
        </w:rPr>
        <w:t>for the candidate cell</w:t>
      </w:r>
      <w:r w:rsidR="00F94DD8" w:rsidRPr="00F94DD8">
        <w:rPr>
          <w:rFonts w:cstheme="minorHAnsi"/>
          <w:bCs w:val="0"/>
          <w:i/>
          <w:iCs/>
          <w:lang w:val="en-US" w:eastAsia="zh-CN"/>
        </w:rPr>
        <w:t xml:space="preserve"> in TDD.</w:t>
      </w:r>
    </w:p>
    <w:p w14:paraId="122A7550" w14:textId="3AD13ECA" w:rsidR="00AD60F4" w:rsidRPr="00FB784E" w:rsidRDefault="00AD60F4" w:rsidP="00FB784E">
      <w:pPr>
        <w:pStyle w:val="Proposal"/>
        <w:tabs>
          <w:tab w:val="clear" w:pos="1701"/>
          <w:tab w:val="num" w:pos="4004"/>
        </w:tabs>
        <w:spacing w:before="0" w:after="160" w:line="256" w:lineRule="auto"/>
        <w:jc w:val="both"/>
        <w:rPr>
          <w:rFonts w:cstheme="minorHAnsi"/>
          <w:bCs w:val="0"/>
          <w:i/>
          <w:iCs/>
          <w:lang w:val="en-US" w:eastAsia="zh-CN"/>
        </w:rPr>
      </w:pPr>
      <w:r>
        <w:rPr>
          <w:rFonts w:cstheme="minorHAnsi" w:hint="eastAsia"/>
          <w:bCs w:val="0"/>
          <w:i/>
          <w:iCs/>
          <w:lang w:val="en-US" w:eastAsia="zh-CN"/>
        </w:rPr>
        <w:t>P</w:t>
      </w:r>
      <w:r>
        <w:rPr>
          <w:rFonts w:cstheme="minorHAnsi"/>
          <w:bCs w:val="0"/>
          <w:i/>
          <w:iCs/>
          <w:lang w:val="en-US" w:eastAsia="zh-CN"/>
        </w:rPr>
        <w:t xml:space="preserve">roposal </w:t>
      </w:r>
      <w:r w:rsidR="008E2D40">
        <w:rPr>
          <w:rFonts w:cstheme="minorHAnsi"/>
          <w:bCs w:val="0"/>
          <w:i/>
          <w:iCs/>
          <w:lang w:val="en-US" w:eastAsia="zh-CN"/>
        </w:rPr>
        <w:t>2</w:t>
      </w:r>
      <w:r>
        <w:rPr>
          <w:rFonts w:cstheme="minorHAnsi"/>
          <w:bCs w:val="0"/>
          <w:i/>
          <w:iCs/>
          <w:lang w:val="en-US" w:eastAsia="zh-CN"/>
        </w:rPr>
        <w:t>:</w:t>
      </w:r>
      <w:r w:rsidR="0026533B">
        <w:rPr>
          <w:lang w:val="en-US"/>
        </w:rPr>
        <w:t xml:space="preserve"> </w:t>
      </w:r>
      <w:r w:rsidR="0026533B" w:rsidRPr="0026533B">
        <w:rPr>
          <w:rFonts w:cstheme="minorHAnsi"/>
          <w:bCs w:val="0"/>
          <w:i/>
          <w:iCs/>
          <w:lang w:val="en-US" w:eastAsia="zh-CN"/>
        </w:rPr>
        <w:t>The application timing of a TA command associated with a candidate cell is a later application timing between an application timing of a TA command according to legacy specification and an application timing of a cell switch command indicating the candidate cell</w:t>
      </w:r>
      <w:r>
        <w:rPr>
          <w:rFonts w:cstheme="minorHAnsi"/>
          <w:bCs w:val="0"/>
          <w:i/>
          <w:iCs/>
          <w:lang w:val="en-US" w:eastAsia="zh-CN"/>
        </w:rPr>
        <w:t>.</w:t>
      </w:r>
    </w:p>
    <w:p w14:paraId="4CF6AE4D" w14:textId="7FB2E4E0" w:rsidR="00A46D1D" w:rsidRPr="00084588" w:rsidRDefault="00A46D1D" w:rsidP="00A46D1D">
      <w:pPr>
        <w:pStyle w:val="1"/>
        <w:tabs>
          <w:tab w:val="clear" w:pos="522"/>
        </w:tabs>
        <w:ind w:left="425" w:hanging="425"/>
        <w:rPr>
          <w:sz w:val="32"/>
          <w:lang w:eastAsia="zh-CN"/>
        </w:rPr>
      </w:pPr>
      <w:r w:rsidRPr="00084588">
        <w:rPr>
          <w:sz w:val="32"/>
          <w:lang w:eastAsia="zh-CN"/>
        </w:rPr>
        <w:t>Reference</w:t>
      </w:r>
    </w:p>
    <w:p w14:paraId="2E8997CA" w14:textId="47F720BC" w:rsidR="00A46D1D" w:rsidRDefault="0046462C" w:rsidP="00A46D1D">
      <w:pPr>
        <w:numPr>
          <w:ilvl w:val="0"/>
          <w:numId w:val="8"/>
        </w:numPr>
        <w:overflowPunct w:val="0"/>
        <w:snapToGrid/>
        <w:spacing w:before="100" w:beforeAutospacing="1" w:after="100" w:afterAutospacing="1"/>
        <w:jc w:val="left"/>
        <w:textAlignment w:val="baseline"/>
      </w:pPr>
      <w:bookmarkStart w:id="9" w:name="_Ref101488189"/>
      <w:r w:rsidRPr="00D3660F">
        <w:t>RP-222332</w:t>
      </w:r>
      <w:r>
        <w:t xml:space="preserve"> </w:t>
      </w:r>
      <w:r w:rsidRPr="00D542DC">
        <w:t>Revised WID on Further NR mobility enhancements</w:t>
      </w:r>
      <w:r>
        <w:t>.</w:t>
      </w:r>
      <w:bookmarkEnd w:id="9"/>
      <w:r w:rsidR="00A46D1D">
        <w:t xml:space="preserve"> </w:t>
      </w:r>
    </w:p>
    <w:p w14:paraId="1E977190" w14:textId="480AF42D" w:rsidR="00DD504F" w:rsidRDefault="00DD504F" w:rsidP="00A46D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w:t>
      </w:r>
      <w:r w:rsidR="001F3A73">
        <w:rPr>
          <w:lang w:eastAsia="zh-CN"/>
        </w:rPr>
        <w:t>1</w:t>
      </w:r>
      <w:r>
        <w:rPr>
          <w:lang w:eastAsia="zh-CN"/>
        </w:rPr>
        <w:t>#1</w:t>
      </w:r>
      <w:r w:rsidR="002B1E4E">
        <w:rPr>
          <w:lang w:eastAsia="zh-CN"/>
        </w:rPr>
        <w:t>1</w:t>
      </w:r>
      <w:r w:rsidR="008E2D40">
        <w:rPr>
          <w:lang w:eastAsia="zh-CN"/>
        </w:rPr>
        <w:t>4</w:t>
      </w:r>
      <w:r w:rsidR="001F3A73">
        <w:rPr>
          <w:lang w:eastAsia="zh-CN"/>
        </w:rPr>
        <w:t>.</w:t>
      </w:r>
    </w:p>
    <w:sectPr w:rsidR="00DD504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0E748" w14:textId="77777777" w:rsidR="00BB39D6" w:rsidRDefault="00BB39D6">
      <w:r>
        <w:separator/>
      </w:r>
    </w:p>
  </w:endnote>
  <w:endnote w:type="continuationSeparator" w:id="0">
    <w:p w14:paraId="35BF1584" w14:textId="77777777" w:rsidR="00BB39D6" w:rsidRDefault="00BB3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F7D24" w14:textId="77777777" w:rsidR="00BB39D6" w:rsidRDefault="00BB39D6">
      <w:r>
        <w:separator/>
      </w:r>
    </w:p>
  </w:footnote>
  <w:footnote w:type="continuationSeparator" w:id="0">
    <w:p w14:paraId="4756D526" w14:textId="77777777" w:rsidR="00BB39D6" w:rsidRDefault="00BB39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3"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4B8684B"/>
    <w:multiLevelType w:val="hybridMultilevel"/>
    <w:tmpl w:val="A4F495C4"/>
    <w:lvl w:ilvl="0" w:tplc="96F6F3D2">
      <w:start w:val="5"/>
      <w:numFmt w:val="bullet"/>
      <w:lvlText w:val=""/>
      <w:lvlJc w:val="left"/>
      <w:pPr>
        <w:ind w:left="1700" w:hanging="440"/>
      </w:pPr>
      <w:rPr>
        <w:rFonts w:ascii="Symbol" w:eastAsia="宋体" w:hAnsi="Symbol" w:cs="Times New Roman" w:hint="default"/>
      </w:rPr>
    </w:lvl>
    <w:lvl w:ilvl="1" w:tplc="04090003">
      <w:start w:val="1"/>
      <w:numFmt w:val="bullet"/>
      <w:lvlText w:val=""/>
      <w:lvlJc w:val="left"/>
      <w:pPr>
        <w:ind w:left="2140" w:hanging="440"/>
      </w:pPr>
      <w:rPr>
        <w:rFonts w:ascii="Wingdings" w:hAnsi="Wingdings" w:hint="default"/>
      </w:rPr>
    </w:lvl>
    <w:lvl w:ilvl="2" w:tplc="04090005">
      <w:start w:val="1"/>
      <w:numFmt w:val="bullet"/>
      <w:lvlText w:val=""/>
      <w:lvlJc w:val="left"/>
      <w:pPr>
        <w:ind w:left="2580" w:hanging="440"/>
      </w:pPr>
      <w:rPr>
        <w:rFonts w:ascii="Wingdings" w:hAnsi="Wingdings" w:hint="default"/>
      </w:rPr>
    </w:lvl>
    <w:lvl w:ilvl="3" w:tplc="04090001">
      <w:start w:val="1"/>
      <w:numFmt w:val="bullet"/>
      <w:lvlText w:val=""/>
      <w:lvlJc w:val="left"/>
      <w:pPr>
        <w:ind w:left="3020" w:hanging="440"/>
      </w:pPr>
      <w:rPr>
        <w:rFonts w:ascii="Wingdings" w:hAnsi="Wingdings" w:hint="default"/>
      </w:rPr>
    </w:lvl>
    <w:lvl w:ilvl="4" w:tplc="04090003">
      <w:start w:val="1"/>
      <w:numFmt w:val="bullet"/>
      <w:lvlText w:val=""/>
      <w:lvlJc w:val="left"/>
      <w:pPr>
        <w:ind w:left="3460" w:hanging="440"/>
      </w:pPr>
      <w:rPr>
        <w:rFonts w:ascii="Wingdings" w:hAnsi="Wingdings" w:hint="default"/>
      </w:rPr>
    </w:lvl>
    <w:lvl w:ilvl="5" w:tplc="04090005">
      <w:start w:val="1"/>
      <w:numFmt w:val="bullet"/>
      <w:lvlText w:val=""/>
      <w:lvlJc w:val="left"/>
      <w:pPr>
        <w:ind w:left="3900" w:hanging="440"/>
      </w:pPr>
      <w:rPr>
        <w:rFonts w:ascii="Wingdings" w:hAnsi="Wingdings" w:hint="default"/>
      </w:rPr>
    </w:lvl>
    <w:lvl w:ilvl="6" w:tplc="04090001">
      <w:start w:val="1"/>
      <w:numFmt w:val="bullet"/>
      <w:lvlText w:val=""/>
      <w:lvlJc w:val="left"/>
      <w:pPr>
        <w:ind w:left="4340" w:hanging="440"/>
      </w:pPr>
      <w:rPr>
        <w:rFonts w:ascii="Wingdings" w:hAnsi="Wingdings" w:hint="default"/>
      </w:rPr>
    </w:lvl>
    <w:lvl w:ilvl="7" w:tplc="04090003">
      <w:start w:val="1"/>
      <w:numFmt w:val="bullet"/>
      <w:lvlText w:val=""/>
      <w:lvlJc w:val="left"/>
      <w:pPr>
        <w:ind w:left="4780" w:hanging="440"/>
      </w:pPr>
      <w:rPr>
        <w:rFonts w:ascii="Wingdings" w:hAnsi="Wingdings" w:hint="default"/>
      </w:rPr>
    </w:lvl>
    <w:lvl w:ilvl="8" w:tplc="04090005">
      <w:start w:val="1"/>
      <w:numFmt w:val="bullet"/>
      <w:lvlText w:val=""/>
      <w:lvlJc w:val="left"/>
      <w:pPr>
        <w:ind w:left="5220" w:hanging="440"/>
      </w:pPr>
      <w:rPr>
        <w:rFonts w:ascii="Wingdings" w:hAnsi="Wingdings" w:hint="default"/>
      </w:rPr>
    </w:lvl>
  </w:abstractNum>
  <w:abstractNum w:abstractNumId="19"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DC4E80"/>
    <w:multiLevelType w:val="hybridMultilevel"/>
    <w:tmpl w:val="A808C9F6"/>
    <w:lvl w:ilvl="0" w:tplc="DB60718C">
      <w:start w:val="1"/>
      <w:numFmt w:val="bullet"/>
      <w:lvlText w:val="•"/>
      <w:lvlJc w:val="left"/>
      <w:pPr>
        <w:ind w:left="1265" w:hanging="420"/>
      </w:pPr>
      <w:rPr>
        <w:rFonts w:ascii="Arial" w:hAnsi="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3" w15:restartNumberingAfterBreak="0">
    <w:nsid w:val="63D22CA2"/>
    <w:multiLevelType w:val="multilevel"/>
    <w:tmpl w:val="64B4D04E"/>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宋体"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4AA165B"/>
    <w:multiLevelType w:val="multilevel"/>
    <w:tmpl w:val="402C2540"/>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2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9" w15:restartNumberingAfterBreak="0">
    <w:nsid w:val="75354F53"/>
    <w:multiLevelType w:val="multilevel"/>
    <w:tmpl w:val="75354F53"/>
    <w:lvl w:ilvl="0">
      <w:numFmt w:val="bullet"/>
      <w:lvlText w:val="-"/>
      <w:lvlJc w:val="left"/>
      <w:pPr>
        <w:ind w:left="0" w:firstLine="0"/>
      </w:pPr>
      <w:rPr>
        <w:rFonts w:ascii="Times New Roman" w:eastAsia="等线" w:hAnsi="Times New Roman"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7492237">
    <w:abstractNumId w:val="11"/>
  </w:num>
  <w:num w:numId="2" w16cid:durableId="829180304">
    <w:abstractNumId w:val="31"/>
  </w:num>
  <w:num w:numId="3" w16cid:durableId="381945291">
    <w:abstractNumId w:val="28"/>
  </w:num>
  <w:num w:numId="4" w16cid:durableId="397173420">
    <w:abstractNumId w:val="10"/>
  </w:num>
  <w:num w:numId="5" w16cid:durableId="2034964205">
    <w:abstractNumId w:val="1"/>
  </w:num>
  <w:num w:numId="6" w16cid:durableId="7485257">
    <w:abstractNumId w:val="21"/>
  </w:num>
  <w:num w:numId="7" w16cid:durableId="328874959">
    <w:abstractNumId w:val="2"/>
  </w:num>
  <w:num w:numId="8" w16cid:durableId="1322468704">
    <w:abstractNumId w:val="0"/>
  </w:num>
  <w:num w:numId="9" w16cid:durableId="1263487155">
    <w:abstractNumId w:val="12"/>
  </w:num>
  <w:num w:numId="10" w16cid:durableId="1228761878">
    <w:abstractNumId w:val="17"/>
  </w:num>
  <w:num w:numId="11" w16cid:durableId="2119179604">
    <w:abstractNumId w:val="4"/>
  </w:num>
  <w:num w:numId="12" w16cid:durableId="2102987853">
    <w:abstractNumId w:val="24"/>
  </w:num>
  <w:num w:numId="13" w16cid:durableId="2082093168">
    <w:abstractNumId w:val="27"/>
  </w:num>
  <w:num w:numId="14" w16cid:durableId="1706825731">
    <w:abstractNumId w:val="6"/>
  </w:num>
  <w:num w:numId="15" w16cid:durableId="1626695868">
    <w:abstractNumId w:val="5"/>
  </w:num>
  <w:num w:numId="16" w16cid:durableId="1267732915">
    <w:abstractNumId w:val="8"/>
  </w:num>
  <w:num w:numId="17" w16cid:durableId="1052923443">
    <w:abstractNumId w:val="14"/>
  </w:num>
  <w:num w:numId="18" w16cid:durableId="401293400">
    <w:abstractNumId w:val="19"/>
  </w:num>
  <w:num w:numId="19" w16cid:durableId="828445801">
    <w:abstractNumId w:val="30"/>
  </w:num>
  <w:num w:numId="20" w16cid:durableId="1185822812">
    <w:abstractNumId w:val="20"/>
  </w:num>
  <w:num w:numId="21" w16cid:durableId="1988973542">
    <w:abstractNumId w:val="22"/>
  </w:num>
  <w:num w:numId="22" w16cid:durableId="341863498">
    <w:abstractNumId w:val="9"/>
  </w:num>
  <w:num w:numId="23" w16cid:durableId="319113119">
    <w:abstractNumId w:val="26"/>
  </w:num>
  <w:num w:numId="24" w16cid:durableId="1938177704">
    <w:abstractNumId w:val="15"/>
  </w:num>
  <w:num w:numId="25" w16cid:durableId="1096824003">
    <w:abstractNumId w:val="7"/>
  </w:num>
  <w:num w:numId="26" w16cid:durableId="1206672651">
    <w:abstractNumId w:val="29"/>
  </w:num>
  <w:num w:numId="27" w16cid:durableId="887181241">
    <w:abstractNumId w:val="13"/>
  </w:num>
  <w:num w:numId="28" w16cid:durableId="654190003">
    <w:abstractNumId w:val="3"/>
  </w:num>
  <w:num w:numId="29" w16cid:durableId="255526812">
    <w:abstractNumId w:val="16"/>
  </w:num>
  <w:num w:numId="30" w16cid:durableId="790324974">
    <w:abstractNumId w:val="23"/>
  </w:num>
  <w:num w:numId="31" w16cid:durableId="2073695156">
    <w:abstractNumId w:val="25"/>
  </w:num>
  <w:num w:numId="32" w16cid:durableId="281694157">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2F63"/>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CE3"/>
    <w:rsid w:val="00020DCF"/>
    <w:rsid w:val="0002114B"/>
    <w:rsid w:val="0002171B"/>
    <w:rsid w:val="000219F3"/>
    <w:rsid w:val="00021D57"/>
    <w:rsid w:val="0002200A"/>
    <w:rsid w:val="00022AF2"/>
    <w:rsid w:val="00022B4C"/>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05C"/>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B9B"/>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D6D"/>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D1D"/>
    <w:rsid w:val="00056F6D"/>
    <w:rsid w:val="00057123"/>
    <w:rsid w:val="0005716A"/>
    <w:rsid w:val="000576BD"/>
    <w:rsid w:val="00057A03"/>
    <w:rsid w:val="00057C41"/>
    <w:rsid w:val="00057DC8"/>
    <w:rsid w:val="00060491"/>
    <w:rsid w:val="0006052A"/>
    <w:rsid w:val="00060675"/>
    <w:rsid w:val="000607A4"/>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B0F"/>
    <w:rsid w:val="00063F27"/>
    <w:rsid w:val="00064060"/>
    <w:rsid w:val="00064937"/>
    <w:rsid w:val="00065B30"/>
    <w:rsid w:val="00065D38"/>
    <w:rsid w:val="00065F19"/>
    <w:rsid w:val="00066295"/>
    <w:rsid w:val="0006640F"/>
    <w:rsid w:val="00066841"/>
    <w:rsid w:val="000668E2"/>
    <w:rsid w:val="00066BF7"/>
    <w:rsid w:val="00066C69"/>
    <w:rsid w:val="0006703A"/>
    <w:rsid w:val="000670CF"/>
    <w:rsid w:val="000672BF"/>
    <w:rsid w:val="000677C5"/>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258"/>
    <w:rsid w:val="000732E2"/>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7F0"/>
    <w:rsid w:val="00076813"/>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0F02"/>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24F"/>
    <w:rsid w:val="00086543"/>
    <w:rsid w:val="00086800"/>
    <w:rsid w:val="0008687E"/>
    <w:rsid w:val="000869C2"/>
    <w:rsid w:val="00086D30"/>
    <w:rsid w:val="00087913"/>
    <w:rsid w:val="00087C53"/>
    <w:rsid w:val="000900FD"/>
    <w:rsid w:val="000902DC"/>
    <w:rsid w:val="00090A97"/>
    <w:rsid w:val="00090B6F"/>
    <w:rsid w:val="00090D73"/>
    <w:rsid w:val="00090EC6"/>
    <w:rsid w:val="000910F2"/>
    <w:rsid w:val="000911AE"/>
    <w:rsid w:val="00091349"/>
    <w:rsid w:val="000916FD"/>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A7CA4"/>
    <w:rsid w:val="000B0302"/>
    <w:rsid w:val="000B0343"/>
    <w:rsid w:val="000B06DC"/>
    <w:rsid w:val="000B0895"/>
    <w:rsid w:val="000B0BF8"/>
    <w:rsid w:val="000B0DB9"/>
    <w:rsid w:val="000B0DCC"/>
    <w:rsid w:val="000B0E6C"/>
    <w:rsid w:val="000B139A"/>
    <w:rsid w:val="000B1B7C"/>
    <w:rsid w:val="000B1F65"/>
    <w:rsid w:val="000B1FB6"/>
    <w:rsid w:val="000B2195"/>
    <w:rsid w:val="000B2410"/>
    <w:rsid w:val="000B253A"/>
    <w:rsid w:val="000B27C1"/>
    <w:rsid w:val="000B2985"/>
    <w:rsid w:val="000B2ADA"/>
    <w:rsid w:val="000B2B74"/>
    <w:rsid w:val="000B2C88"/>
    <w:rsid w:val="000B2DBA"/>
    <w:rsid w:val="000B2F41"/>
    <w:rsid w:val="000B3342"/>
    <w:rsid w:val="000B346A"/>
    <w:rsid w:val="000B34F2"/>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9E8"/>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437"/>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4E"/>
    <w:rsid w:val="000D5851"/>
    <w:rsid w:val="000D5905"/>
    <w:rsid w:val="000D5B42"/>
    <w:rsid w:val="000D5C60"/>
    <w:rsid w:val="000D5D04"/>
    <w:rsid w:val="000D60D5"/>
    <w:rsid w:val="000D66DE"/>
    <w:rsid w:val="000D6ABB"/>
    <w:rsid w:val="000D6C78"/>
    <w:rsid w:val="000D71E2"/>
    <w:rsid w:val="000D7279"/>
    <w:rsid w:val="000D727F"/>
    <w:rsid w:val="000D73A5"/>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3CD"/>
    <w:rsid w:val="001109BB"/>
    <w:rsid w:val="00110AD5"/>
    <w:rsid w:val="001112C4"/>
    <w:rsid w:val="001113B0"/>
    <w:rsid w:val="00111444"/>
    <w:rsid w:val="00111540"/>
    <w:rsid w:val="00111723"/>
    <w:rsid w:val="001117F9"/>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AB6"/>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695C"/>
    <w:rsid w:val="00136A1F"/>
    <w:rsid w:val="00136A23"/>
    <w:rsid w:val="00136B99"/>
    <w:rsid w:val="00136DD7"/>
    <w:rsid w:val="00137250"/>
    <w:rsid w:val="0013768B"/>
    <w:rsid w:val="001378BD"/>
    <w:rsid w:val="00137B46"/>
    <w:rsid w:val="00137B54"/>
    <w:rsid w:val="00140040"/>
    <w:rsid w:val="001401EA"/>
    <w:rsid w:val="0014052C"/>
    <w:rsid w:val="0014053C"/>
    <w:rsid w:val="0014063E"/>
    <w:rsid w:val="0014085E"/>
    <w:rsid w:val="0014087D"/>
    <w:rsid w:val="0014087F"/>
    <w:rsid w:val="00140971"/>
    <w:rsid w:val="00140B4A"/>
    <w:rsid w:val="00140E07"/>
    <w:rsid w:val="00140F74"/>
    <w:rsid w:val="00141191"/>
    <w:rsid w:val="0014147C"/>
    <w:rsid w:val="0014159C"/>
    <w:rsid w:val="001416B8"/>
    <w:rsid w:val="00141975"/>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9EE"/>
    <w:rsid w:val="00153BCA"/>
    <w:rsid w:val="00153F89"/>
    <w:rsid w:val="00154700"/>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7D8"/>
    <w:rsid w:val="00157BDB"/>
    <w:rsid w:val="00157DCA"/>
    <w:rsid w:val="00157FC3"/>
    <w:rsid w:val="00160361"/>
    <w:rsid w:val="00160564"/>
    <w:rsid w:val="00160739"/>
    <w:rsid w:val="001608BB"/>
    <w:rsid w:val="00160A31"/>
    <w:rsid w:val="001612C2"/>
    <w:rsid w:val="001612FD"/>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50C"/>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82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366"/>
    <w:rsid w:val="00186668"/>
    <w:rsid w:val="00186712"/>
    <w:rsid w:val="00186818"/>
    <w:rsid w:val="00186979"/>
    <w:rsid w:val="00186A60"/>
    <w:rsid w:val="00187252"/>
    <w:rsid w:val="001878EC"/>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13"/>
    <w:rsid w:val="001A0135"/>
    <w:rsid w:val="001A01C7"/>
    <w:rsid w:val="001A03C7"/>
    <w:rsid w:val="001A08BC"/>
    <w:rsid w:val="001A0CD0"/>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43"/>
    <w:rsid w:val="001B125B"/>
    <w:rsid w:val="001B146C"/>
    <w:rsid w:val="001B2249"/>
    <w:rsid w:val="001B22F7"/>
    <w:rsid w:val="001B26FB"/>
    <w:rsid w:val="001B2F4D"/>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5FD3"/>
    <w:rsid w:val="001B6564"/>
    <w:rsid w:val="001B6870"/>
    <w:rsid w:val="001B691A"/>
    <w:rsid w:val="001B72C7"/>
    <w:rsid w:val="001B7348"/>
    <w:rsid w:val="001B7464"/>
    <w:rsid w:val="001B74DA"/>
    <w:rsid w:val="001B7737"/>
    <w:rsid w:val="001B79BF"/>
    <w:rsid w:val="001C0194"/>
    <w:rsid w:val="001C02D8"/>
    <w:rsid w:val="001C031E"/>
    <w:rsid w:val="001C035A"/>
    <w:rsid w:val="001C04E3"/>
    <w:rsid w:val="001C1840"/>
    <w:rsid w:val="001C19F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3D5"/>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56DC"/>
    <w:rsid w:val="001E5C23"/>
    <w:rsid w:val="001E5D2D"/>
    <w:rsid w:val="001E5E0B"/>
    <w:rsid w:val="001E61F8"/>
    <w:rsid w:val="001E63E8"/>
    <w:rsid w:val="001E68F6"/>
    <w:rsid w:val="001E6E96"/>
    <w:rsid w:val="001E7032"/>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A73"/>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1F7BCC"/>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79A"/>
    <w:rsid w:val="002068CC"/>
    <w:rsid w:val="0020698F"/>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5965"/>
    <w:rsid w:val="00216CB8"/>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68F4"/>
    <w:rsid w:val="002269F7"/>
    <w:rsid w:val="00226C39"/>
    <w:rsid w:val="00227025"/>
    <w:rsid w:val="002272AF"/>
    <w:rsid w:val="0022742D"/>
    <w:rsid w:val="002276FC"/>
    <w:rsid w:val="00227791"/>
    <w:rsid w:val="0023038E"/>
    <w:rsid w:val="00230786"/>
    <w:rsid w:val="00230BA5"/>
    <w:rsid w:val="00230F5A"/>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DC"/>
    <w:rsid w:val="0023779C"/>
    <w:rsid w:val="0023791C"/>
    <w:rsid w:val="00237926"/>
    <w:rsid w:val="00237C15"/>
    <w:rsid w:val="002401AF"/>
    <w:rsid w:val="002401F5"/>
    <w:rsid w:val="0024080C"/>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ECE"/>
    <w:rsid w:val="00251F81"/>
    <w:rsid w:val="0025201E"/>
    <w:rsid w:val="0025221A"/>
    <w:rsid w:val="002523A0"/>
    <w:rsid w:val="002527C3"/>
    <w:rsid w:val="002527FF"/>
    <w:rsid w:val="00252BE0"/>
    <w:rsid w:val="00252E17"/>
    <w:rsid w:val="00252EAB"/>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B5E"/>
    <w:rsid w:val="00255D73"/>
    <w:rsid w:val="00255E2A"/>
    <w:rsid w:val="00256027"/>
    <w:rsid w:val="002577B1"/>
    <w:rsid w:val="002579A8"/>
    <w:rsid w:val="00257AB8"/>
    <w:rsid w:val="00257BF4"/>
    <w:rsid w:val="00257C99"/>
    <w:rsid w:val="00257C9A"/>
    <w:rsid w:val="00257CCD"/>
    <w:rsid w:val="00260003"/>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3B"/>
    <w:rsid w:val="0026538C"/>
    <w:rsid w:val="002655A6"/>
    <w:rsid w:val="00265781"/>
    <w:rsid w:val="00265B34"/>
    <w:rsid w:val="00265E7B"/>
    <w:rsid w:val="00265F54"/>
    <w:rsid w:val="002660BC"/>
    <w:rsid w:val="002660EC"/>
    <w:rsid w:val="00266272"/>
    <w:rsid w:val="00266510"/>
    <w:rsid w:val="0026652A"/>
    <w:rsid w:val="0026690F"/>
    <w:rsid w:val="00266B13"/>
    <w:rsid w:val="00266C51"/>
    <w:rsid w:val="00266E16"/>
    <w:rsid w:val="00266F53"/>
    <w:rsid w:val="00267723"/>
    <w:rsid w:val="0026793C"/>
    <w:rsid w:val="002679E1"/>
    <w:rsid w:val="00267DA1"/>
    <w:rsid w:val="00270175"/>
    <w:rsid w:val="002702EF"/>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B03"/>
    <w:rsid w:val="00272CCF"/>
    <w:rsid w:val="00272DA8"/>
    <w:rsid w:val="00272DB2"/>
    <w:rsid w:val="00272FFE"/>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2974"/>
    <w:rsid w:val="002830CD"/>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4F4"/>
    <w:rsid w:val="00293851"/>
    <w:rsid w:val="002938BA"/>
    <w:rsid w:val="002938E3"/>
    <w:rsid w:val="00293D83"/>
    <w:rsid w:val="00293DAA"/>
    <w:rsid w:val="00293E57"/>
    <w:rsid w:val="00294092"/>
    <w:rsid w:val="00294168"/>
    <w:rsid w:val="002942F7"/>
    <w:rsid w:val="002943E9"/>
    <w:rsid w:val="00294448"/>
    <w:rsid w:val="002946E6"/>
    <w:rsid w:val="002947D1"/>
    <w:rsid w:val="002948DF"/>
    <w:rsid w:val="00294A05"/>
    <w:rsid w:val="00294D90"/>
    <w:rsid w:val="00294E51"/>
    <w:rsid w:val="0029534D"/>
    <w:rsid w:val="00295CF4"/>
    <w:rsid w:val="00295E1A"/>
    <w:rsid w:val="002961DB"/>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612"/>
    <w:rsid w:val="002B0A7D"/>
    <w:rsid w:val="002B0BDE"/>
    <w:rsid w:val="002B0BE6"/>
    <w:rsid w:val="002B0F21"/>
    <w:rsid w:val="002B130E"/>
    <w:rsid w:val="002B1329"/>
    <w:rsid w:val="002B135B"/>
    <w:rsid w:val="002B1380"/>
    <w:rsid w:val="002B14AE"/>
    <w:rsid w:val="002B1A69"/>
    <w:rsid w:val="002B1BA7"/>
    <w:rsid w:val="002B1D71"/>
    <w:rsid w:val="002B1E4E"/>
    <w:rsid w:val="002B1ED3"/>
    <w:rsid w:val="002B2498"/>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938"/>
    <w:rsid w:val="002C4AB1"/>
    <w:rsid w:val="002C52FA"/>
    <w:rsid w:val="002C5AFA"/>
    <w:rsid w:val="002C624C"/>
    <w:rsid w:val="002C642B"/>
    <w:rsid w:val="002C647E"/>
    <w:rsid w:val="002C65D9"/>
    <w:rsid w:val="002C68A4"/>
    <w:rsid w:val="002C6C76"/>
    <w:rsid w:val="002C6CEA"/>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11B7"/>
    <w:rsid w:val="002D1301"/>
    <w:rsid w:val="002D140A"/>
    <w:rsid w:val="002D18DE"/>
    <w:rsid w:val="002D1D93"/>
    <w:rsid w:val="002D1E14"/>
    <w:rsid w:val="002D1E2E"/>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646"/>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2EB"/>
    <w:rsid w:val="002E0319"/>
    <w:rsid w:val="002E0991"/>
    <w:rsid w:val="002E0C6F"/>
    <w:rsid w:val="002E0DAE"/>
    <w:rsid w:val="002E1272"/>
    <w:rsid w:val="002E160B"/>
    <w:rsid w:val="002E1622"/>
    <w:rsid w:val="002E16C5"/>
    <w:rsid w:val="002E179B"/>
    <w:rsid w:val="002E1C9E"/>
    <w:rsid w:val="002E22B7"/>
    <w:rsid w:val="002E23A9"/>
    <w:rsid w:val="002E2569"/>
    <w:rsid w:val="002E257B"/>
    <w:rsid w:val="002E26CE"/>
    <w:rsid w:val="002E2A3B"/>
    <w:rsid w:val="002E2ADA"/>
    <w:rsid w:val="002E2D82"/>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E2C"/>
    <w:rsid w:val="002F1E5A"/>
    <w:rsid w:val="002F20BE"/>
    <w:rsid w:val="002F21CC"/>
    <w:rsid w:val="002F2266"/>
    <w:rsid w:val="002F2462"/>
    <w:rsid w:val="002F24A9"/>
    <w:rsid w:val="002F2577"/>
    <w:rsid w:val="002F2662"/>
    <w:rsid w:val="002F282D"/>
    <w:rsid w:val="002F28E1"/>
    <w:rsid w:val="002F2B03"/>
    <w:rsid w:val="002F3168"/>
    <w:rsid w:val="002F33C1"/>
    <w:rsid w:val="002F372B"/>
    <w:rsid w:val="002F3A28"/>
    <w:rsid w:val="002F3CDE"/>
    <w:rsid w:val="002F3E13"/>
    <w:rsid w:val="002F473D"/>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4FF"/>
    <w:rsid w:val="00305982"/>
    <w:rsid w:val="00305CFC"/>
    <w:rsid w:val="00305D06"/>
    <w:rsid w:val="00305E26"/>
    <w:rsid w:val="00305FF9"/>
    <w:rsid w:val="0030606C"/>
    <w:rsid w:val="003061F1"/>
    <w:rsid w:val="0030641E"/>
    <w:rsid w:val="003066C1"/>
    <w:rsid w:val="0030697F"/>
    <w:rsid w:val="00306A88"/>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8CD"/>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4F"/>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E6A"/>
    <w:rsid w:val="00325239"/>
    <w:rsid w:val="0032540D"/>
    <w:rsid w:val="003255C6"/>
    <w:rsid w:val="003257FD"/>
    <w:rsid w:val="00325ABC"/>
    <w:rsid w:val="00325C7B"/>
    <w:rsid w:val="00325E1D"/>
    <w:rsid w:val="0032622E"/>
    <w:rsid w:val="00326594"/>
    <w:rsid w:val="003268B9"/>
    <w:rsid w:val="00326957"/>
    <w:rsid w:val="003269FD"/>
    <w:rsid w:val="00326AE2"/>
    <w:rsid w:val="00326E8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20C"/>
    <w:rsid w:val="0033261D"/>
    <w:rsid w:val="003328BC"/>
    <w:rsid w:val="00332F3B"/>
    <w:rsid w:val="00332F3D"/>
    <w:rsid w:val="00333500"/>
    <w:rsid w:val="003336B3"/>
    <w:rsid w:val="003338C3"/>
    <w:rsid w:val="003338E5"/>
    <w:rsid w:val="003338F7"/>
    <w:rsid w:val="00333B4F"/>
    <w:rsid w:val="00333FEE"/>
    <w:rsid w:val="0033422C"/>
    <w:rsid w:val="0033426A"/>
    <w:rsid w:val="00334AF8"/>
    <w:rsid w:val="003352B4"/>
    <w:rsid w:val="00335B75"/>
    <w:rsid w:val="00335D8C"/>
    <w:rsid w:val="00336072"/>
    <w:rsid w:val="0033633C"/>
    <w:rsid w:val="003363A1"/>
    <w:rsid w:val="003363DE"/>
    <w:rsid w:val="00336B3F"/>
    <w:rsid w:val="00336CEB"/>
    <w:rsid w:val="00336F27"/>
    <w:rsid w:val="003374A4"/>
    <w:rsid w:val="00337513"/>
    <w:rsid w:val="00337696"/>
    <w:rsid w:val="00337B1E"/>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1C9"/>
    <w:rsid w:val="00345C15"/>
    <w:rsid w:val="00345D6E"/>
    <w:rsid w:val="00345F14"/>
    <w:rsid w:val="00346059"/>
    <w:rsid w:val="003462FD"/>
    <w:rsid w:val="00346325"/>
    <w:rsid w:val="0034638C"/>
    <w:rsid w:val="003464AA"/>
    <w:rsid w:val="0034666E"/>
    <w:rsid w:val="00346746"/>
    <w:rsid w:val="003467E7"/>
    <w:rsid w:val="003468B0"/>
    <w:rsid w:val="00346B4B"/>
    <w:rsid w:val="00346F7F"/>
    <w:rsid w:val="00347252"/>
    <w:rsid w:val="00347394"/>
    <w:rsid w:val="0034786A"/>
    <w:rsid w:val="003478A8"/>
    <w:rsid w:val="00347987"/>
    <w:rsid w:val="00347AF4"/>
    <w:rsid w:val="00347F22"/>
    <w:rsid w:val="00347F81"/>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A02"/>
    <w:rsid w:val="00352E7D"/>
    <w:rsid w:val="003530D2"/>
    <w:rsid w:val="003531D7"/>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57C8F"/>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17A"/>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22B"/>
    <w:rsid w:val="00391324"/>
    <w:rsid w:val="00391431"/>
    <w:rsid w:val="0039164F"/>
    <w:rsid w:val="00391728"/>
    <w:rsid w:val="00391DBF"/>
    <w:rsid w:val="0039208D"/>
    <w:rsid w:val="00392188"/>
    <w:rsid w:val="003927CA"/>
    <w:rsid w:val="00392AA3"/>
    <w:rsid w:val="00392BE3"/>
    <w:rsid w:val="0039303C"/>
    <w:rsid w:val="003934B5"/>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976"/>
    <w:rsid w:val="00397C1D"/>
    <w:rsid w:val="00397DEC"/>
    <w:rsid w:val="003A0C3D"/>
    <w:rsid w:val="003A0C42"/>
    <w:rsid w:val="003A0C68"/>
    <w:rsid w:val="003A0D1D"/>
    <w:rsid w:val="003A0D48"/>
    <w:rsid w:val="003A0D4B"/>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65F"/>
    <w:rsid w:val="003A7834"/>
    <w:rsid w:val="003A7E00"/>
    <w:rsid w:val="003B0229"/>
    <w:rsid w:val="003B025C"/>
    <w:rsid w:val="003B08F2"/>
    <w:rsid w:val="003B096C"/>
    <w:rsid w:val="003B09D1"/>
    <w:rsid w:val="003B0AEF"/>
    <w:rsid w:val="003B0B5B"/>
    <w:rsid w:val="003B0D60"/>
    <w:rsid w:val="003B0E79"/>
    <w:rsid w:val="003B13BA"/>
    <w:rsid w:val="003B1BAA"/>
    <w:rsid w:val="003B1F4A"/>
    <w:rsid w:val="003B25A9"/>
    <w:rsid w:val="003B2998"/>
    <w:rsid w:val="003B2CBC"/>
    <w:rsid w:val="003B2F05"/>
    <w:rsid w:val="003B3575"/>
    <w:rsid w:val="003B35F2"/>
    <w:rsid w:val="003B363E"/>
    <w:rsid w:val="003B3A96"/>
    <w:rsid w:val="003B3E72"/>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149"/>
    <w:rsid w:val="003B7692"/>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760"/>
    <w:rsid w:val="003C480A"/>
    <w:rsid w:val="003C4878"/>
    <w:rsid w:val="003C4B67"/>
    <w:rsid w:val="003C4C4D"/>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2F10"/>
    <w:rsid w:val="003D3045"/>
    <w:rsid w:val="003D35D1"/>
    <w:rsid w:val="003D37B9"/>
    <w:rsid w:val="003D38BA"/>
    <w:rsid w:val="003D3AB5"/>
    <w:rsid w:val="003D3AB9"/>
    <w:rsid w:val="003D3C95"/>
    <w:rsid w:val="003D3DDD"/>
    <w:rsid w:val="003D448E"/>
    <w:rsid w:val="003D4B7B"/>
    <w:rsid w:val="003D4B81"/>
    <w:rsid w:val="003D5677"/>
    <w:rsid w:val="003D5CBF"/>
    <w:rsid w:val="003D5E9C"/>
    <w:rsid w:val="003D5EF6"/>
    <w:rsid w:val="003D65B8"/>
    <w:rsid w:val="003D66D2"/>
    <w:rsid w:val="003D6804"/>
    <w:rsid w:val="003D6FBC"/>
    <w:rsid w:val="003D705B"/>
    <w:rsid w:val="003D70B1"/>
    <w:rsid w:val="003D7203"/>
    <w:rsid w:val="003D7599"/>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2FEC"/>
    <w:rsid w:val="003E31DC"/>
    <w:rsid w:val="003E32CB"/>
    <w:rsid w:val="003E33E4"/>
    <w:rsid w:val="003E3484"/>
    <w:rsid w:val="003E3974"/>
    <w:rsid w:val="003E3A32"/>
    <w:rsid w:val="003E3C50"/>
    <w:rsid w:val="003E3E99"/>
    <w:rsid w:val="003E4358"/>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36C"/>
    <w:rsid w:val="003F04B0"/>
    <w:rsid w:val="003F077C"/>
    <w:rsid w:val="003F0850"/>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B38"/>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E2B"/>
    <w:rsid w:val="00400FED"/>
    <w:rsid w:val="00401059"/>
    <w:rsid w:val="0040126E"/>
    <w:rsid w:val="004015F0"/>
    <w:rsid w:val="00401A5C"/>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FFE"/>
    <w:rsid w:val="00413053"/>
    <w:rsid w:val="0041319C"/>
    <w:rsid w:val="004137B6"/>
    <w:rsid w:val="004137CA"/>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17D5B"/>
    <w:rsid w:val="00420459"/>
    <w:rsid w:val="0042070B"/>
    <w:rsid w:val="00420BA3"/>
    <w:rsid w:val="00420C93"/>
    <w:rsid w:val="00420D00"/>
    <w:rsid w:val="00420DF1"/>
    <w:rsid w:val="0042147B"/>
    <w:rsid w:val="004215ED"/>
    <w:rsid w:val="00421781"/>
    <w:rsid w:val="00421DCF"/>
    <w:rsid w:val="00421EFB"/>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DD3"/>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AC"/>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0EFF"/>
    <w:rsid w:val="00441086"/>
    <w:rsid w:val="00441174"/>
    <w:rsid w:val="004412FA"/>
    <w:rsid w:val="004414DC"/>
    <w:rsid w:val="00441651"/>
    <w:rsid w:val="004418D9"/>
    <w:rsid w:val="00441981"/>
    <w:rsid w:val="00441E35"/>
    <w:rsid w:val="00441E7D"/>
    <w:rsid w:val="004420C2"/>
    <w:rsid w:val="00442404"/>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2EA"/>
    <w:rsid w:val="00463329"/>
    <w:rsid w:val="004633A2"/>
    <w:rsid w:val="00463BA4"/>
    <w:rsid w:val="004640AF"/>
    <w:rsid w:val="00464142"/>
    <w:rsid w:val="004644D0"/>
    <w:rsid w:val="0046455E"/>
    <w:rsid w:val="0046462C"/>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923"/>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D0B"/>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CA4"/>
    <w:rsid w:val="004904D4"/>
    <w:rsid w:val="004905F8"/>
    <w:rsid w:val="00490999"/>
    <w:rsid w:val="004909CE"/>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5ED"/>
    <w:rsid w:val="0049481B"/>
    <w:rsid w:val="004948C6"/>
    <w:rsid w:val="00494E8E"/>
    <w:rsid w:val="004950CE"/>
    <w:rsid w:val="00495431"/>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0DE"/>
    <w:rsid w:val="004A0191"/>
    <w:rsid w:val="004A01C1"/>
    <w:rsid w:val="004A04E5"/>
    <w:rsid w:val="004A0A3F"/>
    <w:rsid w:val="004A0F39"/>
    <w:rsid w:val="004A0F3D"/>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8A8"/>
    <w:rsid w:val="004A5DF3"/>
    <w:rsid w:val="004A612C"/>
    <w:rsid w:val="004A6134"/>
    <w:rsid w:val="004A68C7"/>
    <w:rsid w:val="004A69BE"/>
    <w:rsid w:val="004A6A1F"/>
    <w:rsid w:val="004A6B6F"/>
    <w:rsid w:val="004A7092"/>
    <w:rsid w:val="004A799D"/>
    <w:rsid w:val="004B064C"/>
    <w:rsid w:val="004B0C4B"/>
    <w:rsid w:val="004B0EFB"/>
    <w:rsid w:val="004B132E"/>
    <w:rsid w:val="004B1685"/>
    <w:rsid w:val="004B17C5"/>
    <w:rsid w:val="004B1A67"/>
    <w:rsid w:val="004B200C"/>
    <w:rsid w:val="004B231E"/>
    <w:rsid w:val="004B23AB"/>
    <w:rsid w:val="004B2514"/>
    <w:rsid w:val="004B267B"/>
    <w:rsid w:val="004B2BA6"/>
    <w:rsid w:val="004B3175"/>
    <w:rsid w:val="004B3396"/>
    <w:rsid w:val="004B3546"/>
    <w:rsid w:val="004B3819"/>
    <w:rsid w:val="004B3871"/>
    <w:rsid w:val="004B3E69"/>
    <w:rsid w:val="004B3F40"/>
    <w:rsid w:val="004B49E6"/>
    <w:rsid w:val="004B4B39"/>
    <w:rsid w:val="004B4BBF"/>
    <w:rsid w:val="004B4BEB"/>
    <w:rsid w:val="004B4D69"/>
    <w:rsid w:val="004B4F45"/>
    <w:rsid w:val="004B5061"/>
    <w:rsid w:val="004B55F9"/>
    <w:rsid w:val="004B5BD3"/>
    <w:rsid w:val="004B64F4"/>
    <w:rsid w:val="004B69A5"/>
    <w:rsid w:val="004B6BE3"/>
    <w:rsid w:val="004B6E03"/>
    <w:rsid w:val="004B6F9D"/>
    <w:rsid w:val="004B718B"/>
    <w:rsid w:val="004B792F"/>
    <w:rsid w:val="004B7C0C"/>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8EE"/>
    <w:rsid w:val="004C621A"/>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3BF"/>
    <w:rsid w:val="004D1613"/>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506"/>
    <w:rsid w:val="004D38E2"/>
    <w:rsid w:val="004D3B6F"/>
    <w:rsid w:val="004D3B85"/>
    <w:rsid w:val="004D3E0D"/>
    <w:rsid w:val="004D46E2"/>
    <w:rsid w:val="004D46E8"/>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0FF"/>
    <w:rsid w:val="004E2826"/>
    <w:rsid w:val="004E2B50"/>
    <w:rsid w:val="004E2D34"/>
    <w:rsid w:val="004E2DE0"/>
    <w:rsid w:val="004E309A"/>
    <w:rsid w:val="004E3237"/>
    <w:rsid w:val="004E3258"/>
    <w:rsid w:val="004E3763"/>
    <w:rsid w:val="004E38A8"/>
    <w:rsid w:val="004E3A22"/>
    <w:rsid w:val="004E3EC1"/>
    <w:rsid w:val="004E3F2A"/>
    <w:rsid w:val="004E4060"/>
    <w:rsid w:val="004E409A"/>
    <w:rsid w:val="004E4B9D"/>
    <w:rsid w:val="004E4F8E"/>
    <w:rsid w:val="004E5193"/>
    <w:rsid w:val="004E5363"/>
    <w:rsid w:val="004E548D"/>
    <w:rsid w:val="004E54AC"/>
    <w:rsid w:val="004E59B2"/>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1C5D"/>
    <w:rsid w:val="0050213C"/>
    <w:rsid w:val="005021AB"/>
    <w:rsid w:val="005021DD"/>
    <w:rsid w:val="0050232F"/>
    <w:rsid w:val="005024D3"/>
    <w:rsid w:val="00502521"/>
    <w:rsid w:val="00502696"/>
    <w:rsid w:val="005026CA"/>
    <w:rsid w:val="005029E8"/>
    <w:rsid w:val="00502B72"/>
    <w:rsid w:val="00502FBD"/>
    <w:rsid w:val="00503518"/>
    <w:rsid w:val="005036C6"/>
    <w:rsid w:val="00503725"/>
    <w:rsid w:val="00503D44"/>
    <w:rsid w:val="0050415F"/>
    <w:rsid w:val="00504218"/>
    <w:rsid w:val="0050432A"/>
    <w:rsid w:val="00504773"/>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294"/>
    <w:rsid w:val="00513413"/>
    <w:rsid w:val="005134CB"/>
    <w:rsid w:val="00513C18"/>
    <w:rsid w:val="00513C26"/>
    <w:rsid w:val="005140A7"/>
    <w:rsid w:val="005142CD"/>
    <w:rsid w:val="005143B5"/>
    <w:rsid w:val="005143C9"/>
    <w:rsid w:val="00514420"/>
    <w:rsid w:val="00514878"/>
    <w:rsid w:val="00514E7D"/>
    <w:rsid w:val="00514EA8"/>
    <w:rsid w:val="0051507F"/>
    <w:rsid w:val="005150CB"/>
    <w:rsid w:val="005150D6"/>
    <w:rsid w:val="005151A3"/>
    <w:rsid w:val="0051545D"/>
    <w:rsid w:val="005157A9"/>
    <w:rsid w:val="00515E06"/>
    <w:rsid w:val="00515E09"/>
    <w:rsid w:val="00515E40"/>
    <w:rsid w:val="00516079"/>
    <w:rsid w:val="00516774"/>
    <w:rsid w:val="005168A6"/>
    <w:rsid w:val="005173A7"/>
    <w:rsid w:val="00517486"/>
    <w:rsid w:val="005175D0"/>
    <w:rsid w:val="005177E1"/>
    <w:rsid w:val="00517978"/>
    <w:rsid w:val="00517F53"/>
    <w:rsid w:val="0052012E"/>
    <w:rsid w:val="00520C0A"/>
    <w:rsid w:val="00521027"/>
    <w:rsid w:val="005218B6"/>
    <w:rsid w:val="00521B14"/>
    <w:rsid w:val="00521B45"/>
    <w:rsid w:val="005223FA"/>
    <w:rsid w:val="0052242E"/>
    <w:rsid w:val="00522589"/>
    <w:rsid w:val="005226DE"/>
    <w:rsid w:val="00522A49"/>
    <w:rsid w:val="00522BB5"/>
    <w:rsid w:val="00522EF9"/>
    <w:rsid w:val="005231C0"/>
    <w:rsid w:val="00523211"/>
    <w:rsid w:val="00523450"/>
    <w:rsid w:val="00523477"/>
    <w:rsid w:val="0052347A"/>
    <w:rsid w:val="005236FF"/>
    <w:rsid w:val="0052384C"/>
    <w:rsid w:val="0052396E"/>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200"/>
    <w:rsid w:val="00527353"/>
    <w:rsid w:val="005274FD"/>
    <w:rsid w:val="00527C23"/>
    <w:rsid w:val="00527CCA"/>
    <w:rsid w:val="00530157"/>
    <w:rsid w:val="005305FE"/>
    <w:rsid w:val="005308A0"/>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6F1D"/>
    <w:rsid w:val="005376AF"/>
    <w:rsid w:val="0053777B"/>
    <w:rsid w:val="00537E07"/>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1125"/>
    <w:rsid w:val="00551320"/>
    <w:rsid w:val="00551442"/>
    <w:rsid w:val="005518A4"/>
    <w:rsid w:val="00551F0B"/>
    <w:rsid w:val="0055213B"/>
    <w:rsid w:val="0055249E"/>
    <w:rsid w:val="0055261B"/>
    <w:rsid w:val="005526FF"/>
    <w:rsid w:val="00552768"/>
    <w:rsid w:val="00552866"/>
    <w:rsid w:val="00552935"/>
    <w:rsid w:val="005529D6"/>
    <w:rsid w:val="005529E5"/>
    <w:rsid w:val="005529F0"/>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3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6531"/>
    <w:rsid w:val="00576544"/>
    <w:rsid w:val="00576589"/>
    <w:rsid w:val="005765F5"/>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0BE"/>
    <w:rsid w:val="00582233"/>
    <w:rsid w:val="00582559"/>
    <w:rsid w:val="00582C3A"/>
    <w:rsid w:val="00582E1A"/>
    <w:rsid w:val="00583147"/>
    <w:rsid w:val="005833CF"/>
    <w:rsid w:val="00583564"/>
    <w:rsid w:val="00583AC0"/>
    <w:rsid w:val="00583D03"/>
    <w:rsid w:val="0058413B"/>
    <w:rsid w:val="00584177"/>
    <w:rsid w:val="00584416"/>
    <w:rsid w:val="00584ACE"/>
    <w:rsid w:val="00584B39"/>
    <w:rsid w:val="00584C41"/>
    <w:rsid w:val="00585028"/>
    <w:rsid w:val="00585029"/>
    <w:rsid w:val="0058532B"/>
    <w:rsid w:val="005854D1"/>
    <w:rsid w:val="00585D23"/>
    <w:rsid w:val="00585F5B"/>
    <w:rsid w:val="00586149"/>
    <w:rsid w:val="0058620A"/>
    <w:rsid w:val="005862CE"/>
    <w:rsid w:val="0058713B"/>
    <w:rsid w:val="00587619"/>
    <w:rsid w:val="0058774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AD2"/>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110"/>
    <w:rsid w:val="005A756A"/>
    <w:rsid w:val="005A77C8"/>
    <w:rsid w:val="005A7938"/>
    <w:rsid w:val="005A7C02"/>
    <w:rsid w:val="005B0228"/>
    <w:rsid w:val="005B0296"/>
    <w:rsid w:val="005B0542"/>
    <w:rsid w:val="005B05B1"/>
    <w:rsid w:val="005B0AF2"/>
    <w:rsid w:val="005B151E"/>
    <w:rsid w:val="005B177A"/>
    <w:rsid w:val="005B17FA"/>
    <w:rsid w:val="005B1903"/>
    <w:rsid w:val="005B1E47"/>
    <w:rsid w:val="005B2225"/>
    <w:rsid w:val="005B23D8"/>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6E"/>
    <w:rsid w:val="005C4EB2"/>
    <w:rsid w:val="005C5604"/>
    <w:rsid w:val="005C5609"/>
    <w:rsid w:val="005C5B87"/>
    <w:rsid w:val="005C5CF1"/>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200E"/>
    <w:rsid w:val="005D206B"/>
    <w:rsid w:val="005D22B7"/>
    <w:rsid w:val="005D2610"/>
    <w:rsid w:val="005D2878"/>
    <w:rsid w:val="005D2A45"/>
    <w:rsid w:val="005D2A84"/>
    <w:rsid w:val="005D2A85"/>
    <w:rsid w:val="005D2BDE"/>
    <w:rsid w:val="005D32E8"/>
    <w:rsid w:val="005D35BA"/>
    <w:rsid w:val="005D36BA"/>
    <w:rsid w:val="005D3D76"/>
    <w:rsid w:val="005D4343"/>
    <w:rsid w:val="005D4578"/>
    <w:rsid w:val="005D4645"/>
    <w:rsid w:val="005D47F8"/>
    <w:rsid w:val="005D48AD"/>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E54"/>
    <w:rsid w:val="005D7023"/>
    <w:rsid w:val="005D718A"/>
    <w:rsid w:val="005D7E0D"/>
    <w:rsid w:val="005E0104"/>
    <w:rsid w:val="005E02EB"/>
    <w:rsid w:val="005E03FB"/>
    <w:rsid w:val="005E070B"/>
    <w:rsid w:val="005E0B3D"/>
    <w:rsid w:val="005E0FE2"/>
    <w:rsid w:val="005E11C4"/>
    <w:rsid w:val="005E145E"/>
    <w:rsid w:val="005E181B"/>
    <w:rsid w:val="005E1928"/>
    <w:rsid w:val="005E19E2"/>
    <w:rsid w:val="005E1ADD"/>
    <w:rsid w:val="005E1E5D"/>
    <w:rsid w:val="005E2311"/>
    <w:rsid w:val="005E234A"/>
    <w:rsid w:val="005E254B"/>
    <w:rsid w:val="005E29C3"/>
    <w:rsid w:val="005E2A27"/>
    <w:rsid w:val="005E2AE9"/>
    <w:rsid w:val="005E2D01"/>
    <w:rsid w:val="005E2EFF"/>
    <w:rsid w:val="005E30EA"/>
    <w:rsid w:val="005E3200"/>
    <w:rsid w:val="005E35CC"/>
    <w:rsid w:val="005E371E"/>
    <w:rsid w:val="005E4061"/>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69B"/>
    <w:rsid w:val="005F0A43"/>
    <w:rsid w:val="005F0A56"/>
    <w:rsid w:val="005F0AC0"/>
    <w:rsid w:val="005F1496"/>
    <w:rsid w:val="005F14EC"/>
    <w:rsid w:val="005F1624"/>
    <w:rsid w:val="005F19BB"/>
    <w:rsid w:val="005F1C60"/>
    <w:rsid w:val="005F1D60"/>
    <w:rsid w:val="005F1DEC"/>
    <w:rsid w:val="005F27BF"/>
    <w:rsid w:val="005F297E"/>
    <w:rsid w:val="005F3275"/>
    <w:rsid w:val="005F3BC8"/>
    <w:rsid w:val="005F3FD3"/>
    <w:rsid w:val="005F4171"/>
    <w:rsid w:val="005F423F"/>
    <w:rsid w:val="005F43A3"/>
    <w:rsid w:val="005F46D6"/>
    <w:rsid w:val="005F48B8"/>
    <w:rsid w:val="005F4A8D"/>
    <w:rsid w:val="005F4D82"/>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E72"/>
    <w:rsid w:val="005F6FF5"/>
    <w:rsid w:val="005F7487"/>
    <w:rsid w:val="005F753F"/>
    <w:rsid w:val="005F7A27"/>
    <w:rsid w:val="005F7F7F"/>
    <w:rsid w:val="006002C7"/>
    <w:rsid w:val="00600378"/>
    <w:rsid w:val="00600537"/>
    <w:rsid w:val="00600797"/>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8AF"/>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9DD"/>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8BD"/>
    <w:rsid w:val="0063099F"/>
    <w:rsid w:val="00630A59"/>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5F"/>
    <w:rsid w:val="006379EA"/>
    <w:rsid w:val="00637E58"/>
    <w:rsid w:val="00637F99"/>
    <w:rsid w:val="00640207"/>
    <w:rsid w:val="006406B0"/>
    <w:rsid w:val="00640776"/>
    <w:rsid w:val="0064080C"/>
    <w:rsid w:val="006408A4"/>
    <w:rsid w:val="00640EB6"/>
    <w:rsid w:val="006411C4"/>
    <w:rsid w:val="0064150A"/>
    <w:rsid w:val="00641B33"/>
    <w:rsid w:val="00642127"/>
    <w:rsid w:val="006424FE"/>
    <w:rsid w:val="0064286D"/>
    <w:rsid w:val="00642CD6"/>
    <w:rsid w:val="00643202"/>
    <w:rsid w:val="00643570"/>
    <w:rsid w:val="0064358F"/>
    <w:rsid w:val="00643660"/>
    <w:rsid w:val="00643908"/>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AEB"/>
    <w:rsid w:val="00647FA5"/>
    <w:rsid w:val="00650050"/>
    <w:rsid w:val="00650139"/>
    <w:rsid w:val="0065013C"/>
    <w:rsid w:val="00650962"/>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5061"/>
    <w:rsid w:val="006550BF"/>
    <w:rsid w:val="0065510C"/>
    <w:rsid w:val="00655448"/>
    <w:rsid w:val="00655ABD"/>
    <w:rsid w:val="00655B63"/>
    <w:rsid w:val="00655C09"/>
    <w:rsid w:val="00655C68"/>
    <w:rsid w:val="00655C70"/>
    <w:rsid w:val="00655F39"/>
    <w:rsid w:val="00656097"/>
    <w:rsid w:val="00656284"/>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33A"/>
    <w:rsid w:val="0066145D"/>
    <w:rsid w:val="006615F7"/>
    <w:rsid w:val="00661674"/>
    <w:rsid w:val="006618CC"/>
    <w:rsid w:val="00661A8E"/>
    <w:rsid w:val="00661EEA"/>
    <w:rsid w:val="00661F33"/>
    <w:rsid w:val="00662111"/>
    <w:rsid w:val="00662118"/>
    <w:rsid w:val="00662201"/>
    <w:rsid w:val="00662337"/>
    <w:rsid w:val="006626F6"/>
    <w:rsid w:val="0066292C"/>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A01"/>
    <w:rsid w:val="00672CFF"/>
    <w:rsid w:val="00672FEA"/>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98C"/>
    <w:rsid w:val="00674A80"/>
    <w:rsid w:val="00674C3C"/>
    <w:rsid w:val="00674CD8"/>
    <w:rsid w:val="00674E36"/>
    <w:rsid w:val="00674F21"/>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71A8"/>
    <w:rsid w:val="006771C6"/>
    <w:rsid w:val="006772B2"/>
    <w:rsid w:val="00677443"/>
    <w:rsid w:val="0067769A"/>
    <w:rsid w:val="00677867"/>
    <w:rsid w:val="00677C81"/>
    <w:rsid w:val="00677C86"/>
    <w:rsid w:val="00677C9F"/>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3A3"/>
    <w:rsid w:val="006924A5"/>
    <w:rsid w:val="00692B3C"/>
    <w:rsid w:val="00692B68"/>
    <w:rsid w:val="00692D98"/>
    <w:rsid w:val="006930C7"/>
    <w:rsid w:val="006931D0"/>
    <w:rsid w:val="006933F4"/>
    <w:rsid w:val="00693D37"/>
    <w:rsid w:val="00693DB4"/>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B85"/>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C48"/>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3"/>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0B8"/>
    <w:rsid w:val="006E528F"/>
    <w:rsid w:val="006E53F7"/>
    <w:rsid w:val="006E5CA3"/>
    <w:rsid w:val="006E5E19"/>
    <w:rsid w:val="006E5F0F"/>
    <w:rsid w:val="006E61C3"/>
    <w:rsid w:val="006E65B4"/>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E27"/>
    <w:rsid w:val="00711F5E"/>
    <w:rsid w:val="00712171"/>
    <w:rsid w:val="0071221A"/>
    <w:rsid w:val="00712397"/>
    <w:rsid w:val="007126A9"/>
    <w:rsid w:val="00712843"/>
    <w:rsid w:val="00712A40"/>
    <w:rsid w:val="00712AB2"/>
    <w:rsid w:val="00712C42"/>
    <w:rsid w:val="00712D48"/>
    <w:rsid w:val="00712F80"/>
    <w:rsid w:val="007130C0"/>
    <w:rsid w:val="0071320E"/>
    <w:rsid w:val="007133FE"/>
    <w:rsid w:val="0071359A"/>
    <w:rsid w:val="00713721"/>
    <w:rsid w:val="0071373D"/>
    <w:rsid w:val="00713806"/>
    <w:rsid w:val="00713DE4"/>
    <w:rsid w:val="00713E98"/>
    <w:rsid w:val="00713EA5"/>
    <w:rsid w:val="007142F7"/>
    <w:rsid w:val="0071439A"/>
    <w:rsid w:val="00714C47"/>
    <w:rsid w:val="0071506A"/>
    <w:rsid w:val="0071507C"/>
    <w:rsid w:val="00715126"/>
    <w:rsid w:val="0071514E"/>
    <w:rsid w:val="0071558B"/>
    <w:rsid w:val="007155C4"/>
    <w:rsid w:val="00715CB8"/>
    <w:rsid w:val="00715FB5"/>
    <w:rsid w:val="00716462"/>
    <w:rsid w:val="00716C7E"/>
    <w:rsid w:val="00716E92"/>
    <w:rsid w:val="00716FB8"/>
    <w:rsid w:val="0071735E"/>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4A"/>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A0B"/>
    <w:rsid w:val="00727D2A"/>
    <w:rsid w:val="00727E2D"/>
    <w:rsid w:val="007301D5"/>
    <w:rsid w:val="0073058F"/>
    <w:rsid w:val="00730660"/>
    <w:rsid w:val="0073072A"/>
    <w:rsid w:val="007309A3"/>
    <w:rsid w:val="00730C7B"/>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360"/>
    <w:rsid w:val="00734EBE"/>
    <w:rsid w:val="007353D9"/>
    <w:rsid w:val="00735D5D"/>
    <w:rsid w:val="00735D93"/>
    <w:rsid w:val="0073639E"/>
    <w:rsid w:val="00736487"/>
    <w:rsid w:val="0073665E"/>
    <w:rsid w:val="00736DD8"/>
    <w:rsid w:val="00737423"/>
    <w:rsid w:val="00737628"/>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123"/>
    <w:rsid w:val="0074330C"/>
    <w:rsid w:val="0074360F"/>
    <w:rsid w:val="007436CD"/>
    <w:rsid w:val="007438FB"/>
    <w:rsid w:val="00743EAE"/>
    <w:rsid w:val="00743EED"/>
    <w:rsid w:val="007442BC"/>
    <w:rsid w:val="007445AE"/>
    <w:rsid w:val="0074468A"/>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0EA"/>
    <w:rsid w:val="00747F48"/>
    <w:rsid w:val="00747F4C"/>
    <w:rsid w:val="00750092"/>
    <w:rsid w:val="007500B6"/>
    <w:rsid w:val="007504AD"/>
    <w:rsid w:val="007505C0"/>
    <w:rsid w:val="00751091"/>
    <w:rsid w:val="00751210"/>
    <w:rsid w:val="0075124A"/>
    <w:rsid w:val="007514B2"/>
    <w:rsid w:val="00751B83"/>
    <w:rsid w:val="00752893"/>
    <w:rsid w:val="00752AC8"/>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B4"/>
    <w:rsid w:val="00760C7A"/>
    <w:rsid w:val="00760E14"/>
    <w:rsid w:val="00760F12"/>
    <w:rsid w:val="00761063"/>
    <w:rsid w:val="0076146B"/>
    <w:rsid w:val="00761524"/>
    <w:rsid w:val="0076189E"/>
    <w:rsid w:val="00761FDA"/>
    <w:rsid w:val="007621FF"/>
    <w:rsid w:val="00762F84"/>
    <w:rsid w:val="00763197"/>
    <w:rsid w:val="007634E3"/>
    <w:rsid w:val="0076358C"/>
    <w:rsid w:val="007637D7"/>
    <w:rsid w:val="007639EB"/>
    <w:rsid w:val="00763A0E"/>
    <w:rsid w:val="00763A9E"/>
    <w:rsid w:val="007640F8"/>
    <w:rsid w:val="00764194"/>
    <w:rsid w:val="007642D4"/>
    <w:rsid w:val="00764582"/>
    <w:rsid w:val="007647EE"/>
    <w:rsid w:val="00764802"/>
    <w:rsid w:val="007648D1"/>
    <w:rsid w:val="00764F68"/>
    <w:rsid w:val="00765185"/>
    <w:rsid w:val="007658E5"/>
    <w:rsid w:val="00765C0F"/>
    <w:rsid w:val="00765ED3"/>
    <w:rsid w:val="00765EE2"/>
    <w:rsid w:val="0076607C"/>
    <w:rsid w:val="0076681D"/>
    <w:rsid w:val="00766A65"/>
    <w:rsid w:val="00766A8C"/>
    <w:rsid w:val="00766ADB"/>
    <w:rsid w:val="00767076"/>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AE9"/>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BAD"/>
    <w:rsid w:val="00780FF0"/>
    <w:rsid w:val="007811DC"/>
    <w:rsid w:val="007820FA"/>
    <w:rsid w:val="0078229B"/>
    <w:rsid w:val="007822C0"/>
    <w:rsid w:val="00782688"/>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5D7D"/>
    <w:rsid w:val="00786285"/>
    <w:rsid w:val="007862D2"/>
    <w:rsid w:val="007866DD"/>
    <w:rsid w:val="00786861"/>
    <w:rsid w:val="00786958"/>
    <w:rsid w:val="00786998"/>
    <w:rsid w:val="00786BC2"/>
    <w:rsid w:val="00786DC9"/>
    <w:rsid w:val="00786E71"/>
    <w:rsid w:val="00787815"/>
    <w:rsid w:val="007878B8"/>
    <w:rsid w:val="00787C41"/>
    <w:rsid w:val="00787D84"/>
    <w:rsid w:val="00787DC5"/>
    <w:rsid w:val="00790B53"/>
    <w:rsid w:val="00790F6E"/>
    <w:rsid w:val="00791603"/>
    <w:rsid w:val="0079162F"/>
    <w:rsid w:val="007918F4"/>
    <w:rsid w:val="007919CE"/>
    <w:rsid w:val="00791BCD"/>
    <w:rsid w:val="00791BF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0C5"/>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18C"/>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AF3"/>
    <w:rsid w:val="007B2CE2"/>
    <w:rsid w:val="007B2D3B"/>
    <w:rsid w:val="007B3196"/>
    <w:rsid w:val="007B3693"/>
    <w:rsid w:val="007B3A81"/>
    <w:rsid w:val="007B3F87"/>
    <w:rsid w:val="007B43AE"/>
    <w:rsid w:val="007B448B"/>
    <w:rsid w:val="007B4574"/>
    <w:rsid w:val="007B4D52"/>
    <w:rsid w:val="007B4FF6"/>
    <w:rsid w:val="007B51C0"/>
    <w:rsid w:val="007B52CD"/>
    <w:rsid w:val="007B53E0"/>
    <w:rsid w:val="007B5847"/>
    <w:rsid w:val="007B5975"/>
    <w:rsid w:val="007B5D4C"/>
    <w:rsid w:val="007B5FBA"/>
    <w:rsid w:val="007B6028"/>
    <w:rsid w:val="007B6256"/>
    <w:rsid w:val="007B6310"/>
    <w:rsid w:val="007B6855"/>
    <w:rsid w:val="007B6C25"/>
    <w:rsid w:val="007B7DC1"/>
    <w:rsid w:val="007B7EDB"/>
    <w:rsid w:val="007C0737"/>
    <w:rsid w:val="007C16AD"/>
    <w:rsid w:val="007C19AD"/>
    <w:rsid w:val="007C1A5B"/>
    <w:rsid w:val="007C1B76"/>
    <w:rsid w:val="007C1E91"/>
    <w:rsid w:val="007C24C5"/>
    <w:rsid w:val="007C2978"/>
    <w:rsid w:val="007C3043"/>
    <w:rsid w:val="007C3598"/>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0F27"/>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1D25"/>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A8D"/>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377"/>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79F"/>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F50"/>
    <w:rsid w:val="008070AC"/>
    <w:rsid w:val="0080714F"/>
    <w:rsid w:val="0080736F"/>
    <w:rsid w:val="00807538"/>
    <w:rsid w:val="00807553"/>
    <w:rsid w:val="008075DD"/>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902"/>
    <w:rsid w:val="00813F2F"/>
    <w:rsid w:val="008142C7"/>
    <w:rsid w:val="0081455E"/>
    <w:rsid w:val="00814607"/>
    <w:rsid w:val="00814A3B"/>
    <w:rsid w:val="00815106"/>
    <w:rsid w:val="0081581D"/>
    <w:rsid w:val="008159C8"/>
    <w:rsid w:val="00815DDC"/>
    <w:rsid w:val="00815E76"/>
    <w:rsid w:val="00815E7D"/>
    <w:rsid w:val="0081623E"/>
    <w:rsid w:val="00816835"/>
    <w:rsid w:val="0081688F"/>
    <w:rsid w:val="00816C92"/>
    <w:rsid w:val="00816E36"/>
    <w:rsid w:val="00816F60"/>
    <w:rsid w:val="00817165"/>
    <w:rsid w:val="008172BE"/>
    <w:rsid w:val="00817B06"/>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3AE"/>
    <w:rsid w:val="0083064E"/>
    <w:rsid w:val="00830712"/>
    <w:rsid w:val="00830BBB"/>
    <w:rsid w:val="00830DC3"/>
    <w:rsid w:val="00831036"/>
    <w:rsid w:val="00831555"/>
    <w:rsid w:val="00831606"/>
    <w:rsid w:val="00831966"/>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3"/>
    <w:rsid w:val="00833A64"/>
    <w:rsid w:val="00833AF7"/>
    <w:rsid w:val="00834827"/>
    <w:rsid w:val="008349A3"/>
    <w:rsid w:val="00834F86"/>
    <w:rsid w:val="008350EE"/>
    <w:rsid w:val="008359D3"/>
    <w:rsid w:val="008359E0"/>
    <w:rsid w:val="00836169"/>
    <w:rsid w:val="0083633B"/>
    <w:rsid w:val="008365B4"/>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5BD"/>
    <w:rsid w:val="008447CB"/>
    <w:rsid w:val="00844A1B"/>
    <w:rsid w:val="00844B7E"/>
    <w:rsid w:val="00844BFB"/>
    <w:rsid w:val="008453A0"/>
    <w:rsid w:val="00845501"/>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48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1FE"/>
    <w:rsid w:val="00862230"/>
    <w:rsid w:val="008626A0"/>
    <w:rsid w:val="0086275E"/>
    <w:rsid w:val="00862AA3"/>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D76"/>
    <w:rsid w:val="008650FC"/>
    <w:rsid w:val="00865327"/>
    <w:rsid w:val="00865721"/>
    <w:rsid w:val="0086574A"/>
    <w:rsid w:val="008659B6"/>
    <w:rsid w:val="00865FA0"/>
    <w:rsid w:val="008660BE"/>
    <w:rsid w:val="00866318"/>
    <w:rsid w:val="008664A0"/>
    <w:rsid w:val="008664B0"/>
    <w:rsid w:val="008667A6"/>
    <w:rsid w:val="00866D15"/>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4EA"/>
    <w:rsid w:val="00882580"/>
    <w:rsid w:val="008825CE"/>
    <w:rsid w:val="008828A4"/>
    <w:rsid w:val="008829CF"/>
    <w:rsid w:val="00882B2E"/>
    <w:rsid w:val="008833E8"/>
    <w:rsid w:val="00883462"/>
    <w:rsid w:val="008841D4"/>
    <w:rsid w:val="00884AC2"/>
    <w:rsid w:val="00884AFE"/>
    <w:rsid w:val="00884C69"/>
    <w:rsid w:val="008851B5"/>
    <w:rsid w:val="008856E9"/>
    <w:rsid w:val="0088595D"/>
    <w:rsid w:val="00885E3C"/>
    <w:rsid w:val="00886030"/>
    <w:rsid w:val="00886378"/>
    <w:rsid w:val="0088648B"/>
    <w:rsid w:val="00886C9D"/>
    <w:rsid w:val="00886FBE"/>
    <w:rsid w:val="0088701C"/>
    <w:rsid w:val="00887287"/>
    <w:rsid w:val="008874EA"/>
    <w:rsid w:val="0088781F"/>
    <w:rsid w:val="008878EF"/>
    <w:rsid w:val="00887B48"/>
    <w:rsid w:val="00887B62"/>
    <w:rsid w:val="0089012B"/>
    <w:rsid w:val="0089059D"/>
    <w:rsid w:val="00890990"/>
    <w:rsid w:val="00890FF3"/>
    <w:rsid w:val="0089176E"/>
    <w:rsid w:val="008917AF"/>
    <w:rsid w:val="008917E0"/>
    <w:rsid w:val="00891AE5"/>
    <w:rsid w:val="00892100"/>
    <w:rsid w:val="0089224F"/>
    <w:rsid w:val="00892365"/>
    <w:rsid w:val="00892A5E"/>
    <w:rsid w:val="00892B2B"/>
    <w:rsid w:val="00892BE5"/>
    <w:rsid w:val="00892C87"/>
    <w:rsid w:val="00892CEC"/>
    <w:rsid w:val="00892FAB"/>
    <w:rsid w:val="008933BE"/>
    <w:rsid w:val="0089387C"/>
    <w:rsid w:val="00893C2D"/>
    <w:rsid w:val="00893DFE"/>
    <w:rsid w:val="0089420E"/>
    <w:rsid w:val="00894298"/>
    <w:rsid w:val="008942EE"/>
    <w:rsid w:val="0089444E"/>
    <w:rsid w:val="0089446B"/>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DA4"/>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D02"/>
    <w:rsid w:val="008A3FAB"/>
    <w:rsid w:val="008A4190"/>
    <w:rsid w:val="008A45C5"/>
    <w:rsid w:val="008A460A"/>
    <w:rsid w:val="008A4717"/>
    <w:rsid w:val="008A48D4"/>
    <w:rsid w:val="008A4CFA"/>
    <w:rsid w:val="008A4E15"/>
    <w:rsid w:val="008A4EF7"/>
    <w:rsid w:val="008A5670"/>
    <w:rsid w:val="008A5692"/>
    <w:rsid w:val="008A5940"/>
    <w:rsid w:val="008A59CE"/>
    <w:rsid w:val="008A59D8"/>
    <w:rsid w:val="008A5C5A"/>
    <w:rsid w:val="008A6313"/>
    <w:rsid w:val="008A6807"/>
    <w:rsid w:val="008A6BD5"/>
    <w:rsid w:val="008A6E1E"/>
    <w:rsid w:val="008A6EB9"/>
    <w:rsid w:val="008A71FE"/>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1F63"/>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2C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5A8"/>
    <w:rsid w:val="008D290C"/>
    <w:rsid w:val="008D2D7A"/>
    <w:rsid w:val="008D2FA0"/>
    <w:rsid w:val="008D3035"/>
    <w:rsid w:val="008D3047"/>
    <w:rsid w:val="008D32DF"/>
    <w:rsid w:val="008D35E9"/>
    <w:rsid w:val="008D3959"/>
    <w:rsid w:val="008D3966"/>
    <w:rsid w:val="008D3AE8"/>
    <w:rsid w:val="008D3EEA"/>
    <w:rsid w:val="008D4352"/>
    <w:rsid w:val="008D4670"/>
    <w:rsid w:val="008D498E"/>
    <w:rsid w:val="008D49B2"/>
    <w:rsid w:val="008D4A7A"/>
    <w:rsid w:val="008D4E0C"/>
    <w:rsid w:val="008D4E8E"/>
    <w:rsid w:val="008D513C"/>
    <w:rsid w:val="008D5812"/>
    <w:rsid w:val="008D5AE3"/>
    <w:rsid w:val="008D5D4F"/>
    <w:rsid w:val="008D5D61"/>
    <w:rsid w:val="008D5E0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D40"/>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94A"/>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BAC"/>
    <w:rsid w:val="008F6CDE"/>
    <w:rsid w:val="008F7072"/>
    <w:rsid w:val="008F72CC"/>
    <w:rsid w:val="008F72CD"/>
    <w:rsid w:val="008F738D"/>
    <w:rsid w:val="008F7662"/>
    <w:rsid w:val="008F77E9"/>
    <w:rsid w:val="008F79B8"/>
    <w:rsid w:val="008F7D56"/>
    <w:rsid w:val="00900550"/>
    <w:rsid w:val="0090069E"/>
    <w:rsid w:val="00900DFE"/>
    <w:rsid w:val="0090116C"/>
    <w:rsid w:val="00901447"/>
    <w:rsid w:val="0090183D"/>
    <w:rsid w:val="00901BF9"/>
    <w:rsid w:val="00901D69"/>
    <w:rsid w:val="0090216C"/>
    <w:rsid w:val="00902179"/>
    <w:rsid w:val="009021C1"/>
    <w:rsid w:val="0090257E"/>
    <w:rsid w:val="00902B96"/>
    <w:rsid w:val="00902D74"/>
    <w:rsid w:val="00902DA8"/>
    <w:rsid w:val="00902E6A"/>
    <w:rsid w:val="00903526"/>
    <w:rsid w:val="00903802"/>
    <w:rsid w:val="00903BB1"/>
    <w:rsid w:val="00903D22"/>
    <w:rsid w:val="00904109"/>
    <w:rsid w:val="00904D52"/>
    <w:rsid w:val="0090511F"/>
    <w:rsid w:val="00905327"/>
    <w:rsid w:val="00905829"/>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17FCF"/>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314"/>
    <w:rsid w:val="0094058A"/>
    <w:rsid w:val="009407D1"/>
    <w:rsid w:val="00940BCF"/>
    <w:rsid w:val="0094130D"/>
    <w:rsid w:val="009414EB"/>
    <w:rsid w:val="0094157C"/>
    <w:rsid w:val="00941D78"/>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EE4"/>
    <w:rsid w:val="009537E5"/>
    <w:rsid w:val="0095380C"/>
    <w:rsid w:val="0095399D"/>
    <w:rsid w:val="00953A1A"/>
    <w:rsid w:val="00954318"/>
    <w:rsid w:val="00954353"/>
    <w:rsid w:val="0095439E"/>
    <w:rsid w:val="009544CF"/>
    <w:rsid w:val="00954A6B"/>
    <w:rsid w:val="00954D76"/>
    <w:rsid w:val="00954E71"/>
    <w:rsid w:val="00954FFA"/>
    <w:rsid w:val="0095528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6FF"/>
    <w:rsid w:val="00963A36"/>
    <w:rsid w:val="00963C5D"/>
    <w:rsid w:val="00963FA7"/>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7DE"/>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815"/>
    <w:rsid w:val="00977B92"/>
    <w:rsid w:val="00977BA7"/>
    <w:rsid w:val="00977C1D"/>
    <w:rsid w:val="009800CE"/>
    <w:rsid w:val="00980520"/>
    <w:rsid w:val="009806E2"/>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F29"/>
    <w:rsid w:val="009913F2"/>
    <w:rsid w:val="00991506"/>
    <w:rsid w:val="0099158C"/>
    <w:rsid w:val="00991860"/>
    <w:rsid w:val="0099196F"/>
    <w:rsid w:val="009919CA"/>
    <w:rsid w:val="00991DDA"/>
    <w:rsid w:val="00991EF0"/>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162"/>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D84"/>
    <w:rsid w:val="009A50CE"/>
    <w:rsid w:val="009A520C"/>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16"/>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211"/>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2B2"/>
    <w:rsid w:val="009D1867"/>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AAB"/>
    <w:rsid w:val="009E0FF7"/>
    <w:rsid w:val="009E14B1"/>
    <w:rsid w:val="009E1606"/>
    <w:rsid w:val="009E19A2"/>
    <w:rsid w:val="009E1D83"/>
    <w:rsid w:val="009E1E48"/>
    <w:rsid w:val="009E2437"/>
    <w:rsid w:val="009E258F"/>
    <w:rsid w:val="009E2D13"/>
    <w:rsid w:val="009E3AFD"/>
    <w:rsid w:val="009E3CDD"/>
    <w:rsid w:val="009E41CA"/>
    <w:rsid w:val="009E4525"/>
    <w:rsid w:val="009E4B16"/>
    <w:rsid w:val="009E4DA1"/>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5E"/>
    <w:rsid w:val="009E7FC1"/>
    <w:rsid w:val="009F013D"/>
    <w:rsid w:val="009F01E1"/>
    <w:rsid w:val="009F01F7"/>
    <w:rsid w:val="009F0755"/>
    <w:rsid w:val="009F0B4D"/>
    <w:rsid w:val="009F0EBC"/>
    <w:rsid w:val="009F0ECB"/>
    <w:rsid w:val="009F1096"/>
    <w:rsid w:val="009F10D5"/>
    <w:rsid w:val="009F1388"/>
    <w:rsid w:val="009F150E"/>
    <w:rsid w:val="009F17C9"/>
    <w:rsid w:val="009F1B11"/>
    <w:rsid w:val="009F1C41"/>
    <w:rsid w:val="009F206F"/>
    <w:rsid w:val="009F21C2"/>
    <w:rsid w:val="009F2318"/>
    <w:rsid w:val="009F2448"/>
    <w:rsid w:val="009F27AD"/>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EC9"/>
    <w:rsid w:val="009F719A"/>
    <w:rsid w:val="009F7206"/>
    <w:rsid w:val="009F76B3"/>
    <w:rsid w:val="009F7C2B"/>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A1F"/>
    <w:rsid w:val="00A02D3B"/>
    <w:rsid w:val="00A02ED2"/>
    <w:rsid w:val="00A02FB9"/>
    <w:rsid w:val="00A0336C"/>
    <w:rsid w:val="00A03961"/>
    <w:rsid w:val="00A03A22"/>
    <w:rsid w:val="00A03CDA"/>
    <w:rsid w:val="00A04634"/>
    <w:rsid w:val="00A04B97"/>
    <w:rsid w:val="00A04C40"/>
    <w:rsid w:val="00A050C1"/>
    <w:rsid w:val="00A05123"/>
    <w:rsid w:val="00A05265"/>
    <w:rsid w:val="00A05648"/>
    <w:rsid w:val="00A05686"/>
    <w:rsid w:val="00A0570F"/>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DE"/>
    <w:rsid w:val="00A14F73"/>
    <w:rsid w:val="00A15157"/>
    <w:rsid w:val="00A1566A"/>
    <w:rsid w:val="00A156D3"/>
    <w:rsid w:val="00A15833"/>
    <w:rsid w:val="00A15C08"/>
    <w:rsid w:val="00A15EEC"/>
    <w:rsid w:val="00A1609C"/>
    <w:rsid w:val="00A16380"/>
    <w:rsid w:val="00A165BF"/>
    <w:rsid w:val="00A16FC9"/>
    <w:rsid w:val="00A172E8"/>
    <w:rsid w:val="00A17412"/>
    <w:rsid w:val="00A17680"/>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8A"/>
    <w:rsid w:val="00A248A0"/>
    <w:rsid w:val="00A24C05"/>
    <w:rsid w:val="00A24EB4"/>
    <w:rsid w:val="00A25294"/>
    <w:rsid w:val="00A25490"/>
    <w:rsid w:val="00A254EE"/>
    <w:rsid w:val="00A25BE7"/>
    <w:rsid w:val="00A25F46"/>
    <w:rsid w:val="00A26822"/>
    <w:rsid w:val="00A26AD7"/>
    <w:rsid w:val="00A26DC8"/>
    <w:rsid w:val="00A26F64"/>
    <w:rsid w:val="00A27008"/>
    <w:rsid w:val="00A27620"/>
    <w:rsid w:val="00A277AF"/>
    <w:rsid w:val="00A27850"/>
    <w:rsid w:val="00A2790B"/>
    <w:rsid w:val="00A27ABE"/>
    <w:rsid w:val="00A27CDF"/>
    <w:rsid w:val="00A27E9A"/>
    <w:rsid w:val="00A30451"/>
    <w:rsid w:val="00A304E2"/>
    <w:rsid w:val="00A30677"/>
    <w:rsid w:val="00A3098E"/>
    <w:rsid w:val="00A309C6"/>
    <w:rsid w:val="00A30A5E"/>
    <w:rsid w:val="00A30D13"/>
    <w:rsid w:val="00A30E8E"/>
    <w:rsid w:val="00A310D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190"/>
    <w:rsid w:val="00A414B6"/>
    <w:rsid w:val="00A41773"/>
    <w:rsid w:val="00A41892"/>
    <w:rsid w:val="00A41927"/>
    <w:rsid w:val="00A41DAF"/>
    <w:rsid w:val="00A42029"/>
    <w:rsid w:val="00A42358"/>
    <w:rsid w:val="00A424B1"/>
    <w:rsid w:val="00A42A2B"/>
    <w:rsid w:val="00A42C47"/>
    <w:rsid w:val="00A43449"/>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4C6"/>
    <w:rsid w:val="00A50506"/>
    <w:rsid w:val="00A509EB"/>
    <w:rsid w:val="00A50CCA"/>
    <w:rsid w:val="00A50E25"/>
    <w:rsid w:val="00A50FD4"/>
    <w:rsid w:val="00A512F3"/>
    <w:rsid w:val="00A5163C"/>
    <w:rsid w:val="00A516B5"/>
    <w:rsid w:val="00A517BC"/>
    <w:rsid w:val="00A51C16"/>
    <w:rsid w:val="00A51E54"/>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4F47"/>
    <w:rsid w:val="00A65162"/>
    <w:rsid w:val="00A65630"/>
    <w:rsid w:val="00A65911"/>
    <w:rsid w:val="00A65A57"/>
    <w:rsid w:val="00A65C39"/>
    <w:rsid w:val="00A65D01"/>
    <w:rsid w:val="00A66142"/>
    <w:rsid w:val="00A6643C"/>
    <w:rsid w:val="00A666C4"/>
    <w:rsid w:val="00A66B9D"/>
    <w:rsid w:val="00A66DB4"/>
    <w:rsid w:val="00A66DE9"/>
    <w:rsid w:val="00A66F4E"/>
    <w:rsid w:val="00A67102"/>
    <w:rsid w:val="00A67544"/>
    <w:rsid w:val="00A67CD4"/>
    <w:rsid w:val="00A7075B"/>
    <w:rsid w:val="00A707CC"/>
    <w:rsid w:val="00A707D3"/>
    <w:rsid w:val="00A70A4C"/>
    <w:rsid w:val="00A70AC2"/>
    <w:rsid w:val="00A70BE2"/>
    <w:rsid w:val="00A71002"/>
    <w:rsid w:val="00A71061"/>
    <w:rsid w:val="00A71208"/>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A92"/>
    <w:rsid w:val="00A7541E"/>
    <w:rsid w:val="00A754CA"/>
    <w:rsid w:val="00A754F3"/>
    <w:rsid w:val="00A75BB8"/>
    <w:rsid w:val="00A75CC1"/>
    <w:rsid w:val="00A75E88"/>
    <w:rsid w:val="00A75EF3"/>
    <w:rsid w:val="00A761F0"/>
    <w:rsid w:val="00A773B0"/>
    <w:rsid w:val="00A777DC"/>
    <w:rsid w:val="00A77C5D"/>
    <w:rsid w:val="00A77EEC"/>
    <w:rsid w:val="00A80085"/>
    <w:rsid w:val="00A800D3"/>
    <w:rsid w:val="00A80166"/>
    <w:rsid w:val="00A8056E"/>
    <w:rsid w:val="00A80751"/>
    <w:rsid w:val="00A80FD0"/>
    <w:rsid w:val="00A810CA"/>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90034"/>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703"/>
    <w:rsid w:val="00A94892"/>
    <w:rsid w:val="00A94BCF"/>
    <w:rsid w:val="00A94CBE"/>
    <w:rsid w:val="00A94DD8"/>
    <w:rsid w:val="00A94F8B"/>
    <w:rsid w:val="00A9506C"/>
    <w:rsid w:val="00A9586E"/>
    <w:rsid w:val="00A95B03"/>
    <w:rsid w:val="00A95DFA"/>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A92"/>
    <w:rsid w:val="00AA0AB4"/>
    <w:rsid w:val="00AA0DA7"/>
    <w:rsid w:val="00AA139D"/>
    <w:rsid w:val="00AA13D5"/>
    <w:rsid w:val="00AA1491"/>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BA"/>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790"/>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0FDB"/>
    <w:rsid w:val="00AC108C"/>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1D0"/>
    <w:rsid w:val="00AD2259"/>
    <w:rsid w:val="00AD242B"/>
    <w:rsid w:val="00AD2436"/>
    <w:rsid w:val="00AD27D4"/>
    <w:rsid w:val="00AD2852"/>
    <w:rsid w:val="00AD2974"/>
    <w:rsid w:val="00AD2A1F"/>
    <w:rsid w:val="00AD2CC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0F4"/>
    <w:rsid w:val="00AD631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0DA"/>
    <w:rsid w:val="00AE22F2"/>
    <w:rsid w:val="00AE2346"/>
    <w:rsid w:val="00AE262A"/>
    <w:rsid w:val="00AE271A"/>
    <w:rsid w:val="00AE292C"/>
    <w:rsid w:val="00AE29FC"/>
    <w:rsid w:val="00AE2F3F"/>
    <w:rsid w:val="00AE3209"/>
    <w:rsid w:val="00AE3A0D"/>
    <w:rsid w:val="00AE3A94"/>
    <w:rsid w:val="00AE3B4E"/>
    <w:rsid w:val="00AE4218"/>
    <w:rsid w:val="00AE42C0"/>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A07"/>
    <w:rsid w:val="00AF0E18"/>
    <w:rsid w:val="00AF1132"/>
    <w:rsid w:val="00AF11A4"/>
    <w:rsid w:val="00AF12A6"/>
    <w:rsid w:val="00AF13FC"/>
    <w:rsid w:val="00AF15D2"/>
    <w:rsid w:val="00AF1602"/>
    <w:rsid w:val="00AF1EE7"/>
    <w:rsid w:val="00AF212C"/>
    <w:rsid w:val="00AF212F"/>
    <w:rsid w:val="00AF229E"/>
    <w:rsid w:val="00AF23AC"/>
    <w:rsid w:val="00AF2446"/>
    <w:rsid w:val="00AF25D5"/>
    <w:rsid w:val="00AF2676"/>
    <w:rsid w:val="00AF2817"/>
    <w:rsid w:val="00AF2915"/>
    <w:rsid w:val="00AF2991"/>
    <w:rsid w:val="00AF2EA8"/>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816"/>
    <w:rsid w:val="00B02B9C"/>
    <w:rsid w:val="00B032F5"/>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51"/>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83"/>
    <w:rsid w:val="00B12A29"/>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D9C"/>
    <w:rsid w:val="00B20F25"/>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2A5"/>
    <w:rsid w:val="00B30800"/>
    <w:rsid w:val="00B30B4E"/>
    <w:rsid w:val="00B30F33"/>
    <w:rsid w:val="00B31246"/>
    <w:rsid w:val="00B318CA"/>
    <w:rsid w:val="00B31917"/>
    <w:rsid w:val="00B31A9B"/>
    <w:rsid w:val="00B31C61"/>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B2"/>
    <w:rsid w:val="00B449CD"/>
    <w:rsid w:val="00B449E3"/>
    <w:rsid w:val="00B44E9A"/>
    <w:rsid w:val="00B44F99"/>
    <w:rsid w:val="00B454DF"/>
    <w:rsid w:val="00B45577"/>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22C"/>
    <w:rsid w:val="00B55AC2"/>
    <w:rsid w:val="00B55F19"/>
    <w:rsid w:val="00B560C9"/>
    <w:rsid w:val="00B562ED"/>
    <w:rsid w:val="00B56533"/>
    <w:rsid w:val="00B567C1"/>
    <w:rsid w:val="00B5681C"/>
    <w:rsid w:val="00B56CFC"/>
    <w:rsid w:val="00B56DDF"/>
    <w:rsid w:val="00B57777"/>
    <w:rsid w:val="00B57A17"/>
    <w:rsid w:val="00B57EC9"/>
    <w:rsid w:val="00B60506"/>
    <w:rsid w:val="00B609CB"/>
    <w:rsid w:val="00B6140E"/>
    <w:rsid w:val="00B614D0"/>
    <w:rsid w:val="00B61655"/>
    <w:rsid w:val="00B616FF"/>
    <w:rsid w:val="00B61BE2"/>
    <w:rsid w:val="00B6213D"/>
    <w:rsid w:val="00B6266F"/>
    <w:rsid w:val="00B627E8"/>
    <w:rsid w:val="00B6285D"/>
    <w:rsid w:val="00B62AF1"/>
    <w:rsid w:val="00B62DF5"/>
    <w:rsid w:val="00B62E0B"/>
    <w:rsid w:val="00B62E8B"/>
    <w:rsid w:val="00B639D5"/>
    <w:rsid w:val="00B63C32"/>
    <w:rsid w:val="00B64035"/>
    <w:rsid w:val="00B641ED"/>
    <w:rsid w:val="00B643E1"/>
    <w:rsid w:val="00B64434"/>
    <w:rsid w:val="00B647B7"/>
    <w:rsid w:val="00B64CEA"/>
    <w:rsid w:val="00B65581"/>
    <w:rsid w:val="00B6587D"/>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BE0"/>
    <w:rsid w:val="00B76D63"/>
    <w:rsid w:val="00B76FA6"/>
    <w:rsid w:val="00B772E9"/>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22F"/>
    <w:rsid w:val="00B825FA"/>
    <w:rsid w:val="00B82615"/>
    <w:rsid w:val="00B8280F"/>
    <w:rsid w:val="00B82840"/>
    <w:rsid w:val="00B828A1"/>
    <w:rsid w:val="00B82C30"/>
    <w:rsid w:val="00B82FCD"/>
    <w:rsid w:val="00B83444"/>
    <w:rsid w:val="00B835E0"/>
    <w:rsid w:val="00B836ED"/>
    <w:rsid w:val="00B83884"/>
    <w:rsid w:val="00B838EC"/>
    <w:rsid w:val="00B8399A"/>
    <w:rsid w:val="00B83A8B"/>
    <w:rsid w:val="00B83D1C"/>
    <w:rsid w:val="00B84EA8"/>
    <w:rsid w:val="00B85102"/>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829"/>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C96"/>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C15"/>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21F"/>
    <w:rsid w:val="00BA7D29"/>
    <w:rsid w:val="00BA7E95"/>
    <w:rsid w:val="00BB01DD"/>
    <w:rsid w:val="00BB022C"/>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9D6"/>
    <w:rsid w:val="00BB3F66"/>
    <w:rsid w:val="00BB42E7"/>
    <w:rsid w:val="00BB4AF0"/>
    <w:rsid w:val="00BB4B19"/>
    <w:rsid w:val="00BB4B26"/>
    <w:rsid w:val="00BB5134"/>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CA6"/>
    <w:rsid w:val="00BC0D78"/>
    <w:rsid w:val="00BC0FFB"/>
    <w:rsid w:val="00BC10ED"/>
    <w:rsid w:val="00BC12D5"/>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D2A"/>
    <w:rsid w:val="00BC6A00"/>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51"/>
    <w:rsid w:val="00BD30BD"/>
    <w:rsid w:val="00BD3151"/>
    <w:rsid w:val="00BD3372"/>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F14"/>
    <w:rsid w:val="00BD50AA"/>
    <w:rsid w:val="00BD5135"/>
    <w:rsid w:val="00BD52BC"/>
    <w:rsid w:val="00BD5337"/>
    <w:rsid w:val="00BD5506"/>
    <w:rsid w:val="00BD5591"/>
    <w:rsid w:val="00BD57F5"/>
    <w:rsid w:val="00BD59D3"/>
    <w:rsid w:val="00BD5E24"/>
    <w:rsid w:val="00BD608D"/>
    <w:rsid w:val="00BD6486"/>
    <w:rsid w:val="00BD6BE8"/>
    <w:rsid w:val="00BD6EE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84"/>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C05"/>
    <w:rsid w:val="00C00D5E"/>
    <w:rsid w:val="00C00F6F"/>
    <w:rsid w:val="00C014A5"/>
    <w:rsid w:val="00C01671"/>
    <w:rsid w:val="00C017F2"/>
    <w:rsid w:val="00C01C13"/>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5D24"/>
    <w:rsid w:val="00C0627F"/>
    <w:rsid w:val="00C067A9"/>
    <w:rsid w:val="00C06967"/>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3D7"/>
    <w:rsid w:val="00C17CCE"/>
    <w:rsid w:val="00C204DF"/>
    <w:rsid w:val="00C20588"/>
    <w:rsid w:val="00C20A00"/>
    <w:rsid w:val="00C20A39"/>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41B0"/>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989"/>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81A"/>
    <w:rsid w:val="00C33D17"/>
    <w:rsid w:val="00C33DA4"/>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5A"/>
    <w:rsid w:val="00C35606"/>
    <w:rsid w:val="00C3572E"/>
    <w:rsid w:val="00C3575B"/>
    <w:rsid w:val="00C36286"/>
    <w:rsid w:val="00C3654C"/>
    <w:rsid w:val="00C3666F"/>
    <w:rsid w:val="00C36761"/>
    <w:rsid w:val="00C36814"/>
    <w:rsid w:val="00C369D9"/>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CA"/>
    <w:rsid w:val="00C44922"/>
    <w:rsid w:val="00C44D01"/>
    <w:rsid w:val="00C450D5"/>
    <w:rsid w:val="00C452F5"/>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A82"/>
    <w:rsid w:val="00C51BD5"/>
    <w:rsid w:val="00C5214B"/>
    <w:rsid w:val="00C521BF"/>
    <w:rsid w:val="00C52287"/>
    <w:rsid w:val="00C52712"/>
    <w:rsid w:val="00C52744"/>
    <w:rsid w:val="00C52965"/>
    <w:rsid w:val="00C52EE9"/>
    <w:rsid w:val="00C53106"/>
    <w:rsid w:val="00C532DD"/>
    <w:rsid w:val="00C53362"/>
    <w:rsid w:val="00C534B5"/>
    <w:rsid w:val="00C53527"/>
    <w:rsid w:val="00C53B9E"/>
    <w:rsid w:val="00C53EB3"/>
    <w:rsid w:val="00C53FEA"/>
    <w:rsid w:val="00C54263"/>
    <w:rsid w:val="00C542D4"/>
    <w:rsid w:val="00C54683"/>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57F19"/>
    <w:rsid w:val="00C60090"/>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723"/>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5D"/>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039"/>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1F8"/>
    <w:rsid w:val="00C873E4"/>
    <w:rsid w:val="00C8756A"/>
    <w:rsid w:val="00C879C5"/>
    <w:rsid w:val="00C87A88"/>
    <w:rsid w:val="00C9008C"/>
    <w:rsid w:val="00C907F5"/>
    <w:rsid w:val="00C90802"/>
    <w:rsid w:val="00C9086E"/>
    <w:rsid w:val="00C90980"/>
    <w:rsid w:val="00C90985"/>
    <w:rsid w:val="00C90AF8"/>
    <w:rsid w:val="00C911AE"/>
    <w:rsid w:val="00C9154F"/>
    <w:rsid w:val="00C915AE"/>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4F14"/>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525"/>
    <w:rsid w:val="00C976AE"/>
    <w:rsid w:val="00C976FB"/>
    <w:rsid w:val="00C9782A"/>
    <w:rsid w:val="00C97872"/>
    <w:rsid w:val="00C979AA"/>
    <w:rsid w:val="00C97A64"/>
    <w:rsid w:val="00C97EBC"/>
    <w:rsid w:val="00C97EF2"/>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2329"/>
    <w:rsid w:val="00CB26EC"/>
    <w:rsid w:val="00CB2D2A"/>
    <w:rsid w:val="00CB32F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DBA"/>
    <w:rsid w:val="00CC0F4C"/>
    <w:rsid w:val="00CC1076"/>
    <w:rsid w:val="00CC107D"/>
    <w:rsid w:val="00CC1755"/>
    <w:rsid w:val="00CC17F0"/>
    <w:rsid w:val="00CC1853"/>
    <w:rsid w:val="00CC1A22"/>
    <w:rsid w:val="00CC1F46"/>
    <w:rsid w:val="00CC1FAE"/>
    <w:rsid w:val="00CC2214"/>
    <w:rsid w:val="00CC2312"/>
    <w:rsid w:val="00CC238F"/>
    <w:rsid w:val="00CC2604"/>
    <w:rsid w:val="00CC2DCD"/>
    <w:rsid w:val="00CC2DED"/>
    <w:rsid w:val="00CC2F32"/>
    <w:rsid w:val="00CC3216"/>
    <w:rsid w:val="00CC328A"/>
    <w:rsid w:val="00CC3377"/>
    <w:rsid w:val="00CC360D"/>
    <w:rsid w:val="00CC3888"/>
    <w:rsid w:val="00CC3A23"/>
    <w:rsid w:val="00CC3BC5"/>
    <w:rsid w:val="00CC3E8F"/>
    <w:rsid w:val="00CC42AE"/>
    <w:rsid w:val="00CC487F"/>
    <w:rsid w:val="00CC49C6"/>
    <w:rsid w:val="00CC4A24"/>
    <w:rsid w:val="00CC4BE4"/>
    <w:rsid w:val="00CC4E1C"/>
    <w:rsid w:val="00CC5341"/>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AB1"/>
    <w:rsid w:val="00CD1C0B"/>
    <w:rsid w:val="00CD1DC3"/>
    <w:rsid w:val="00CD1F11"/>
    <w:rsid w:val="00CD20AB"/>
    <w:rsid w:val="00CD239A"/>
    <w:rsid w:val="00CD2505"/>
    <w:rsid w:val="00CD2952"/>
    <w:rsid w:val="00CD2EDE"/>
    <w:rsid w:val="00CD3061"/>
    <w:rsid w:val="00CD37AF"/>
    <w:rsid w:val="00CD38A0"/>
    <w:rsid w:val="00CD3B33"/>
    <w:rsid w:val="00CD3D12"/>
    <w:rsid w:val="00CD433D"/>
    <w:rsid w:val="00CD49BB"/>
    <w:rsid w:val="00CD49E8"/>
    <w:rsid w:val="00CD49E9"/>
    <w:rsid w:val="00CD4EAE"/>
    <w:rsid w:val="00CD50C8"/>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E1A"/>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9BC"/>
    <w:rsid w:val="00CF0ABE"/>
    <w:rsid w:val="00CF0C2E"/>
    <w:rsid w:val="00CF19DA"/>
    <w:rsid w:val="00CF1BCE"/>
    <w:rsid w:val="00CF1C7F"/>
    <w:rsid w:val="00CF1CC0"/>
    <w:rsid w:val="00CF1D12"/>
    <w:rsid w:val="00CF2121"/>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762"/>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64"/>
    <w:rsid w:val="00D01504"/>
    <w:rsid w:val="00D01570"/>
    <w:rsid w:val="00D0181C"/>
    <w:rsid w:val="00D01B21"/>
    <w:rsid w:val="00D01C48"/>
    <w:rsid w:val="00D01E2F"/>
    <w:rsid w:val="00D01F55"/>
    <w:rsid w:val="00D01FF8"/>
    <w:rsid w:val="00D02083"/>
    <w:rsid w:val="00D0213E"/>
    <w:rsid w:val="00D0227B"/>
    <w:rsid w:val="00D02467"/>
    <w:rsid w:val="00D0268D"/>
    <w:rsid w:val="00D02989"/>
    <w:rsid w:val="00D03102"/>
    <w:rsid w:val="00D033CF"/>
    <w:rsid w:val="00D03684"/>
    <w:rsid w:val="00D03727"/>
    <w:rsid w:val="00D0378A"/>
    <w:rsid w:val="00D03AAA"/>
    <w:rsid w:val="00D03F83"/>
    <w:rsid w:val="00D0431B"/>
    <w:rsid w:val="00D04BC5"/>
    <w:rsid w:val="00D04E9D"/>
    <w:rsid w:val="00D05132"/>
    <w:rsid w:val="00D05449"/>
    <w:rsid w:val="00D05604"/>
    <w:rsid w:val="00D05723"/>
    <w:rsid w:val="00D0575A"/>
    <w:rsid w:val="00D059B0"/>
    <w:rsid w:val="00D05EA9"/>
    <w:rsid w:val="00D0674A"/>
    <w:rsid w:val="00D0685B"/>
    <w:rsid w:val="00D0692C"/>
    <w:rsid w:val="00D06A19"/>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601"/>
    <w:rsid w:val="00D12BA2"/>
    <w:rsid w:val="00D12CAB"/>
    <w:rsid w:val="00D13C4F"/>
    <w:rsid w:val="00D13CF2"/>
    <w:rsid w:val="00D13ED3"/>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641"/>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0B6"/>
    <w:rsid w:val="00D3432F"/>
    <w:rsid w:val="00D3465C"/>
    <w:rsid w:val="00D34828"/>
    <w:rsid w:val="00D34982"/>
    <w:rsid w:val="00D34A0B"/>
    <w:rsid w:val="00D34AFE"/>
    <w:rsid w:val="00D34DC0"/>
    <w:rsid w:val="00D34E2C"/>
    <w:rsid w:val="00D35174"/>
    <w:rsid w:val="00D352C2"/>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5136"/>
    <w:rsid w:val="00D45729"/>
    <w:rsid w:val="00D458F2"/>
    <w:rsid w:val="00D45DCB"/>
    <w:rsid w:val="00D45DF3"/>
    <w:rsid w:val="00D45DF9"/>
    <w:rsid w:val="00D46174"/>
    <w:rsid w:val="00D46216"/>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06E"/>
    <w:rsid w:val="00D54140"/>
    <w:rsid w:val="00D542BB"/>
    <w:rsid w:val="00D548F9"/>
    <w:rsid w:val="00D5499B"/>
    <w:rsid w:val="00D54C5C"/>
    <w:rsid w:val="00D54E95"/>
    <w:rsid w:val="00D55072"/>
    <w:rsid w:val="00D551B5"/>
    <w:rsid w:val="00D551D0"/>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3D"/>
    <w:rsid w:val="00D62EA8"/>
    <w:rsid w:val="00D62F89"/>
    <w:rsid w:val="00D631D8"/>
    <w:rsid w:val="00D633FD"/>
    <w:rsid w:val="00D63439"/>
    <w:rsid w:val="00D63517"/>
    <w:rsid w:val="00D6354B"/>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4D06"/>
    <w:rsid w:val="00D751FB"/>
    <w:rsid w:val="00D754D6"/>
    <w:rsid w:val="00D75980"/>
    <w:rsid w:val="00D75D32"/>
    <w:rsid w:val="00D760E2"/>
    <w:rsid w:val="00D761AA"/>
    <w:rsid w:val="00D767A9"/>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666"/>
    <w:rsid w:val="00D8172B"/>
    <w:rsid w:val="00D8175D"/>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629"/>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52"/>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66F"/>
    <w:rsid w:val="00DA7DE8"/>
    <w:rsid w:val="00DA7F8A"/>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2FC9"/>
    <w:rsid w:val="00DC3237"/>
    <w:rsid w:val="00DC3480"/>
    <w:rsid w:val="00DC37F2"/>
    <w:rsid w:val="00DC3811"/>
    <w:rsid w:val="00DC41A4"/>
    <w:rsid w:val="00DC41C3"/>
    <w:rsid w:val="00DC431E"/>
    <w:rsid w:val="00DC456A"/>
    <w:rsid w:val="00DC460D"/>
    <w:rsid w:val="00DC469B"/>
    <w:rsid w:val="00DC48D5"/>
    <w:rsid w:val="00DC48FC"/>
    <w:rsid w:val="00DC4948"/>
    <w:rsid w:val="00DC4CC5"/>
    <w:rsid w:val="00DC4E54"/>
    <w:rsid w:val="00DC4FEA"/>
    <w:rsid w:val="00DC51DA"/>
    <w:rsid w:val="00DC5672"/>
    <w:rsid w:val="00DC57C0"/>
    <w:rsid w:val="00DC5DB2"/>
    <w:rsid w:val="00DC5F10"/>
    <w:rsid w:val="00DC60A2"/>
    <w:rsid w:val="00DC65E6"/>
    <w:rsid w:val="00DC6600"/>
    <w:rsid w:val="00DC67BD"/>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34"/>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CC5"/>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82D"/>
    <w:rsid w:val="00E00D24"/>
    <w:rsid w:val="00E011D1"/>
    <w:rsid w:val="00E011FF"/>
    <w:rsid w:val="00E0141E"/>
    <w:rsid w:val="00E01DAA"/>
    <w:rsid w:val="00E01F47"/>
    <w:rsid w:val="00E0217C"/>
    <w:rsid w:val="00E023B4"/>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5A52"/>
    <w:rsid w:val="00E06070"/>
    <w:rsid w:val="00E06A50"/>
    <w:rsid w:val="00E06C70"/>
    <w:rsid w:val="00E06D43"/>
    <w:rsid w:val="00E07006"/>
    <w:rsid w:val="00E07100"/>
    <w:rsid w:val="00E0728F"/>
    <w:rsid w:val="00E073BE"/>
    <w:rsid w:val="00E0755C"/>
    <w:rsid w:val="00E075A0"/>
    <w:rsid w:val="00E075B3"/>
    <w:rsid w:val="00E078D4"/>
    <w:rsid w:val="00E07C57"/>
    <w:rsid w:val="00E07F3E"/>
    <w:rsid w:val="00E10099"/>
    <w:rsid w:val="00E1019A"/>
    <w:rsid w:val="00E1085C"/>
    <w:rsid w:val="00E11970"/>
    <w:rsid w:val="00E11FC2"/>
    <w:rsid w:val="00E12235"/>
    <w:rsid w:val="00E1250F"/>
    <w:rsid w:val="00E12B81"/>
    <w:rsid w:val="00E12D0F"/>
    <w:rsid w:val="00E12D58"/>
    <w:rsid w:val="00E12F37"/>
    <w:rsid w:val="00E131CC"/>
    <w:rsid w:val="00E138A6"/>
    <w:rsid w:val="00E13B19"/>
    <w:rsid w:val="00E13C3F"/>
    <w:rsid w:val="00E13DB6"/>
    <w:rsid w:val="00E14000"/>
    <w:rsid w:val="00E1401A"/>
    <w:rsid w:val="00E145C0"/>
    <w:rsid w:val="00E146EB"/>
    <w:rsid w:val="00E14A7E"/>
    <w:rsid w:val="00E1503A"/>
    <w:rsid w:val="00E15108"/>
    <w:rsid w:val="00E151E1"/>
    <w:rsid w:val="00E159AC"/>
    <w:rsid w:val="00E15CBB"/>
    <w:rsid w:val="00E15D4A"/>
    <w:rsid w:val="00E15E76"/>
    <w:rsid w:val="00E162ED"/>
    <w:rsid w:val="00E1637E"/>
    <w:rsid w:val="00E16684"/>
    <w:rsid w:val="00E16850"/>
    <w:rsid w:val="00E16B10"/>
    <w:rsid w:val="00E16C42"/>
    <w:rsid w:val="00E16DE5"/>
    <w:rsid w:val="00E17619"/>
    <w:rsid w:val="00E1765D"/>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6C"/>
    <w:rsid w:val="00E3193A"/>
    <w:rsid w:val="00E31F74"/>
    <w:rsid w:val="00E31FC5"/>
    <w:rsid w:val="00E323D3"/>
    <w:rsid w:val="00E32551"/>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2A"/>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38"/>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548"/>
    <w:rsid w:val="00E46970"/>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45B"/>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4424"/>
    <w:rsid w:val="00E6453B"/>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C7E"/>
    <w:rsid w:val="00E75D53"/>
    <w:rsid w:val="00E75EBA"/>
    <w:rsid w:val="00E762E2"/>
    <w:rsid w:val="00E763B4"/>
    <w:rsid w:val="00E763E7"/>
    <w:rsid w:val="00E769F4"/>
    <w:rsid w:val="00E76A82"/>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3E3"/>
    <w:rsid w:val="00E87458"/>
    <w:rsid w:val="00E87C44"/>
    <w:rsid w:val="00E87DA9"/>
    <w:rsid w:val="00E87EE1"/>
    <w:rsid w:val="00E90279"/>
    <w:rsid w:val="00E902F1"/>
    <w:rsid w:val="00E90394"/>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2CB"/>
    <w:rsid w:val="00E9339B"/>
    <w:rsid w:val="00E937E4"/>
    <w:rsid w:val="00E93E5E"/>
    <w:rsid w:val="00E94301"/>
    <w:rsid w:val="00E945D3"/>
    <w:rsid w:val="00E95241"/>
    <w:rsid w:val="00E955EE"/>
    <w:rsid w:val="00E956F7"/>
    <w:rsid w:val="00E95BA6"/>
    <w:rsid w:val="00E96414"/>
    <w:rsid w:val="00E96451"/>
    <w:rsid w:val="00E96584"/>
    <w:rsid w:val="00E96755"/>
    <w:rsid w:val="00E97648"/>
    <w:rsid w:val="00E976B8"/>
    <w:rsid w:val="00E976F3"/>
    <w:rsid w:val="00E97823"/>
    <w:rsid w:val="00E97A01"/>
    <w:rsid w:val="00E97D0D"/>
    <w:rsid w:val="00EA006B"/>
    <w:rsid w:val="00EA04BE"/>
    <w:rsid w:val="00EA09D6"/>
    <w:rsid w:val="00EA0E4A"/>
    <w:rsid w:val="00EA17D4"/>
    <w:rsid w:val="00EA19C1"/>
    <w:rsid w:val="00EA1A54"/>
    <w:rsid w:val="00EA2226"/>
    <w:rsid w:val="00EA2558"/>
    <w:rsid w:val="00EA26FC"/>
    <w:rsid w:val="00EA2727"/>
    <w:rsid w:val="00EA2E0C"/>
    <w:rsid w:val="00EA322B"/>
    <w:rsid w:val="00EA3433"/>
    <w:rsid w:val="00EA359B"/>
    <w:rsid w:val="00EA3B5A"/>
    <w:rsid w:val="00EA3BCD"/>
    <w:rsid w:val="00EA3DEF"/>
    <w:rsid w:val="00EA3E42"/>
    <w:rsid w:val="00EA410E"/>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1FC"/>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DEC"/>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162F"/>
    <w:rsid w:val="00ED1733"/>
    <w:rsid w:val="00ED17D6"/>
    <w:rsid w:val="00ED1FBB"/>
    <w:rsid w:val="00ED278D"/>
    <w:rsid w:val="00ED2805"/>
    <w:rsid w:val="00ED2D59"/>
    <w:rsid w:val="00ED2E52"/>
    <w:rsid w:val="00ED3024"/>
    <w:rsid w:val="00ED30E1"/>
    <w:rsid w:val="00ED34A2"/>
    <w:rsid w:val="00ED379A"/>
    <w:rsid w:val="00ED392C"/>
    <w:rsid w:val="00ED3970"/>
    <w:rsid w:val="00ED3A90"/>
    <w:rsid w:val="00ED3AA1"/>
    <w:rsid w:val="00ED3ABE"/>
    <w:rsid w:val="00ED3F41"/>
    <w:rsid w:val="00ED3F95"/>
    <w:rsid w:val="00ED424C"/>
    <w:rsid w:val="00ED433E"/>
    <w:rsid w:val="00ED45A3"/>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10C2"/>
    <w:rsid w:val="00EE123E"/>
    <w:rsid w:val="00EE1491"/>
    <w:rsid w:val="00EE168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B73"/>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B8A"/>
    <w:rsid w:val="00EF1DB5"/>
    <w:rsid w:val="00EF1DD1"/>
    <w:rsid w:val="00EF1F9C"/>
    <w:rsid w:val="00EF248C"/>
    <w:rsid w:val="00EF26FD"/>
    <w:rsid w:val="00EF275D"/>
    <w:rsid w:val="00EF27B1"/>
    <w:rsid w:val="00EF2EDF"/>
    <w:rsid w:val="00EF3630"/>
    <w:rsid w:val="00EF3716"/>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CF1"/>
    <w:rsid w:val="00F03E79"/>
    <w:rsid w:val="00F03FE5"/>
    <w:rsid w:val="00F0438D"/>
    <w:rsid w:val="00F04562"/>
    <w:rsid w:val="00F045DF"/>
    <w:rsid w:val="00F049B6"/>
    <w:rsid w:val="00F05194"/>
    <w:rsid w:val="00F052F8"/>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14"/>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597"/>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837"/>
    <w:rsid w:val="00F23005"/>
    <w:rsid w:val="00F23143"/>
    <w:rsid w:val="00F236B0"/>
    <w:rsid w:val="00F2384D"/>
    <w:rsid w:val="00F23B52"/>
    <w:rsid w:val="00F23BBC"/>
    <w:rsid w:val="00F23EA1"/>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71FC"/>
    <w:rsid w:val="00F2785E"/>
    <w:rsid w:val="00F27A4B"/>
    <w:rsid w:val="00F27C34"/>
    <w:rsid w:val="00F27E46"/>
    <w:rsid w:val="00F27E51"/>
    <w:rsid w:val="00F301C2"/>
    <w:rsid w:val="00F301F8"/>
    <w:rsid w:val="00F3023C"/>
    <w:rsid w:val="00F302E1"/>
    <w:rsid w:val="00F302F9"/>
    <w:rsid w:val="00F3035B"/>
    <w:rsid w:val="00F30814"/>
    <w:rsid w:val="00F30874"/>
    <w:rsid w:val="00F30909"/>
    <w:rsid w:val="00F30BE5"/>
    <w:rsid w:val="00F30F82"/>
    <w:rsid w:val="00F311EC"/>
    <w:rsid w:val="00F319F3"/>
    <w:rsid w:val="00F31A8B"/>
    <w:rsid w:val="00F31B22"/>
    <w:rsid w:val="00F31B49"/>
    <w:rsid w:val="00F31F55"/>
    <w:rsid w:val="00F3245A"/>
    <w:rsid w:val="00F3263E"/>
    <w:rsid w:val="00F327AD"/>
    <w:rsid w:val="00F32F56"/>
    <w:rsid w:val="00F33238"/>
    <w:rsid w:val="00F33B71"/>
    <w:rsid w:val="00F33D4F"/>
    <w:rsid w:val="00F33D5A"/>
    <w:rsid w:val="00F33F4C"/>
    <w:rsid w:val="00F34019"/>
    <w:rsid w:val="00F3427A"/>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4"/>
    <w:rsid w:val="00F40F7C"/>
    <w:rsid w:val="00F40FBD"/>
    <w:rsid w:val="00F40FC4"/>
    <w:rsid w:val="00F41631"/>
    <w:rsid w:val="00F41A64"/>
    <w:rsid w:val="00F41B3D"/>
    <w:rsid w:val="00F41C6B"/>
    <w:rsid w:val="00F41D05"/>
    <w:rsid w:val="00F41F05"/>
    <w:rsid w:val="00F42259"/>
    <w:rsid w:val="00F425B6"/>
    <w:rsid w:val="00F42667"/>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28C"/>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935"/>
    <w:rsid w:val="00F56DCF"/>
    <w:rsid w:val="00F56F69"/>
    <w:rsid w:val="00F56FC1"/>
    <w:rsid w:val="00F57034"/>
    <w:rsid w:val="00F575A9"/>
    <w:rsid w:val="00F5782B"/>
    <w:rsid w:val="00F57AE7"/>
    <w:rsid w:val="00F6053E"/>
    <w:rsid w:val="00F605E1"/>
    <w:rsid w:val="00F6080F"/>
    <w:rsid w:val="00F60A5A"/>
    <w:rsid w:val="00F60BE9"/>
    <w:rsid w:val="00F60C4B"/>
    <w:rsid w:val="00F60CBE"/>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584"/>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89E"/>
    <w:rsid w:val="00F66A2F"/>
    <w:rsid w:val="00F66F82"/>
    <w:rsid w:val="00F671AF"/>
    <w:rsid w:val="00F674CA"/>
    <w:rsid w:val="00F674F9"/>
    <w:rsid w:val="00F67559"/>
    <w:rsid w:val="00F6783E"/>
    <w:rsid w:val="00F679EE"/>
    <w:rsid w:val="00F67A34"/>
    <w:rsid w:val="00F67A89"/>
    <w:rsid w:val="00F67B27"/>
    <w:rsid w:val="00F67BDB"/>
    <w:rsid w:val="00F67F76"/>
    <w:rsid w:val="00F70559"/>
    <w:rsid w:val="00F70C63"/>
    <w:rsid w:val="00F70DBE"/>
    <w:rsid w:val="00F70E57"/>
    <w:rsid w:val="00F71124"/>
    <w:rsid w:val="00F71249"/>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249"/>
    <w:rsid w:val="00F743D1"/>
    <w:rsid w:val="00F755E6"/>
    <w:rsid w:val="00F756C7"/>
    <w:rsid w:val="00F7586B"/>
    <w:rsid w:val="00F75B6F"/>
    <w:rsid w:val="00F75CF3"/>
    <w:rsid w:val="00F75F2F"/>
    <w:rsid w:val="00F760B6"/>
    <w:rsid w:val="00F76405"/>
    <w:rsid w:val="00F76445"/>
    <w:rsid w:val="00F764E9"/>
    <w:rsid w:val="00F7650D"/>
    <w:rsid w:val="00F765FE"/>
    <w:rsid w:val="00F768F4"/>
    <w:rsid w:val="00F769E0"/>
    <w:rsid w:val="00F76A00"/>
    <w:rsid w:val="00F76CBF"/>
    <w:rsid w:val="00F76ECC"/>
    <w:rsid w:val="00F7730E"/>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AA2"/>
    <w:rsid w:val="00F93D72"/>
    <w:rsid w:val="00F93E65"/>
    <w:rsid w:val="00F93F24"/>
    <w:rsid w:val="00F94070"/>
    <w:rsid w:val="00F940AC"/>
    <w:rsid w:val="00F94DD8"/>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312D"/>
    <w:rsid w:val="00FB33DC"/>
    <w:rsid w:val="00FB3672"/>
    <w:rsid w:val="00FB36C3"/>
    <w:rsid w:val="00FB3862"/>
    <w:rsid w:val="00FB3ACF"/>
    <w:rsid w:val="00FB3D17"/>
    <w:rsid w:val="00FB3DBB"/>
    <w:rsid w:val="00FB3E03"/>
    <w:rsid w:val="00FB4338"/>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258"/>
    <w:rsid w:val="00FB7541"/>
    <w:rsid w:val="00FB7634"/>
    <w:rsid w:val="00FB784E"/>
    <w:rsid w:val="00FB79F9"/>
    <w:rsid w:val="00FC0150"/>
    <w:rsid w:val="00FC03AB"/>
    <w:rsid w:val="00FC0640"/>
    <w:rsid w:val="00FC09A0"/>
    <w:rsid w:val="00FC0A13"/>
    <w:rsid w:val="00FC0F8A"/>
    <w:rsid w:val="00FC11F2"/>
    <w:rsid w:val="00FC15AC"/>
    <w:rsid w:val="00FC177E"/>
    <w:rsid w:val="00FC1DDD"/>
    <w:rsid w:val="00FC1FEF"/>
    <w:rsid w:val="00FC20F6"/>
    <w:rsid w:val="00FC2750"/>
    <w:rsid w:val="00FC2787"/>
    <w:rsid w:val="00FC2925"/>
    <w:rsid w:val="00FC2A1B"/>
    <w:rsid w:val="00FC2E3E"/>
    <w:rsid w:val="00FC3559"/>
    <w:rsid w:val="00FC42E3"/>
    <w:rsid w:val="00FC457C"/>
    <w:rsid w:val="00FC4729"/>
    <w:rsid w:val="00FC49F9"/>
    <w:rsid w:val="00FC4A8C"/>
    <w:rsid w:val="00FC4DA7"/>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83E"/>
    <w:rsid w:val="00FC7A20"/>
    <w:rsid w:val="00FC7AAE"/>
    <w:rsid w:val="00FC7DF3"/>
    <w:rsid w:val="00FD03F1"/>
    <w:rsid w:val="00FD0572"/>
    <w:rsid w:val="00FD069B"/>
    <w:rsid w:val="00FD08C1"/>
    <w:rsid w:val="00FD17A4"/>
    <w:rsid w:val="00FD19A3"/>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4B7"/>
    <w:rsid w:val="00FE7549"/>
    <w:rsid w:val="00FE7BCC"/>
    <w:rsid w:val="00FE7DCF"/>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425"/>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6AF5"/>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customStyle="1" w:styleId="Agreement">
    <w:name w:val="Agreement"/>
    <w:basedOn w:val="a"/>
    <w:next w:val="a"/>
    <w:qFormat/>
    <w:rsid w:val="00B032F5"/>
    <w:pPr>
      <w:numPr>
        <w:numId w:val="13"/>
      </w:numPr>
      <w:autoSpaceDE/>
      <w:autoSpaceDN/>
      <w:adjustRightInd/>
      <w:snapToGrid/>
      <w:spacing w:after="0" w:line="240" w:lineRule="auto"/>
      <w:jc w:val="left"/>
    </w:pPr>
    <w:rPr>
      <w:rFonts w:ascii="Arial" w:eastAsia="MS Mincho" w:hAnsi="Arial"/>
      <w:b/>
      <w:sz w:val="20"/>
      <w:szCs w:val="24"/>
      <w:lang w:val="en-GB" w:eastAsia="en-GB"/>
    </w:rPr>
  </w:style>
  <w:style w:type="paragraph" w:customStyle="1" w:styleId="Style84">
    <w:name w:val="_Style 84"/>
    <w:basedOn w:val="a"/>
    <w:next w:val="af2"/>
    <w:qFormat/>
    <w:rsid w:val="00E46548"/>
    <w:pPr>
      <w:autoSpaceDE/>
      <w:autoSpaceDN/>
      <w:adjustRightInd/>
      <w:snapToGrid/>
      <w:spacing w:before="0" w:after="0" w:line="240" w:lineRule="auto"/>
      <w:ind w:leftChars="400" w:left="840"/>
      <w:jc w:val="left"/>
    </w:pPr>
    <w:rPr>
      <w:rFonts w:ascii="Times" w:eastAsia="宋体" w:hAnsi="Times"/>
      <w:sz w:val="20"/>
      <w:szCs w:val="24"/>
      <w:lang w:val="en-GB" w:eastAsia="ko-KR"/>
    </w:rPr>
  </w:style>
  <w:style w:type="character" w:customStyle="1" w:styleId="B3Char">
    <w:name w:val="B3 Char"/>
    <w:link w:val="B3"/>
    <w:qFormat/>
    <w:rsid w:val="00D90629"/>
    <w:rPr>
      <w:lang w:val="en-GB" w:eastAsia="en-US"/>
    </w:rPr>
  </w:style>
  <w:style w:type="character" w:customStyle="1" w:styleId="colour">
    <w:name w:val="colour"/>
    <w:basedOn w:val="a0"/>
    <w:rsid w:val="00D906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945773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84572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1987</Words>
  <Characters>11327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Lenovo</cp:lastModifiedBy>
  <cp:revision>3</cp:revision>
  <cp:lastPrinted>2015-04-01T01:56:00Z</cp:lastPrinted>
  <dcterms:created xsi:type="dcterms:W3CDTF">2023-09-27T02:12:00Z</dcterms:created>
  <dcterms:modified xsi:type="dcterms:W3CDTF">2023-09-28T01:53:00Z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